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default"/>
          <w:b w:val="0"/>
          <w:bCs w:val="0"/>
        </w:rPr>
      </w:pPr>
      <w:r>
        <w:rPr>
          <w:rFonts w:hint="default"/>
          <w:b w:val="0"/>
          <w:bCs w:val="0"/>
        </w:rPr>
        <w:t xml:space="preserve">                    </w:t>
      </w:r>
    </w:p>
    <w:p>
      <w:pPr>
        <w:pStyle w:val="13"/>
        <w:bidi w:val="0"/>
        <w:rPr>
          <w:rFonts w:hint="eastAsia"/>
          <w:b w:val="0"/>
          <w:bCs w:val="0"/>
        </w:rPr>
      </w:pPr>
    </w:p>
    <w:p>
      <w:pPr>
        <w:pStyle w:val="13"/>
        <w:bidi w:val="0"/>
        <w:rPr>
          <w:rFonts w:hint="eastAsia"/>
          <w:b w:val="0"/>
          <w:bCs w:val="0"/>
        </w:rPr>
      </w:pPr>
      <w:r>
        <w:rPr>
          <w:rFonts w:hint="eastAsia"/>
          <w:b w:val="0"/>
          <w:bCs w:val="0"/>
        </w:rPr>
        <w:t>遂宁天一投资集团有限公司</w:t>
      </w:r>
    </w:p>
    <w:p>
      <w:pPr>
        <w:pStyle w:val="13"/>
        <w:bidi w:val="0"/>
        <w:rPr>
          <w:rFonts w:hint="eastAsia" w:eastAsia="方正小标宋简体"/>
          <w:b w:val="0"/>
          <w:bCs w:val="0"/>
          <w:lang w:val="en-US" w:eastAsia="zh-CN"/>
        </w:rPr>
      </w:pPr>
      <w:r>
        <w:rPr>
          <w:rFonts w:hint="eastAsia"/>
          <w:b w:val="0"/>
          <w:bCs w:val="0"/>
          <w:lang w:eastAsia="zh-CN"/>
        </w:rPr>
        <w:t>遂宁天一投资集团有限公司2024年度财务报表跟踪审计服务</w:t>
      </w:r>
      <w:r>
        <w:rPr>
          <w:rFonts w:hint="eastAsia"/>
          <w:b w:val="0"/>
          <w:bCs w:val="0"/>
        </w:rPr>
        <w:t>招标</w:t>
      </w:r>
      <w:r>
        <w:rPr>
          <w:rFonts w:hint="eastAsia"/>
          <w:b w:val="0"/>
          <w:bCs w:val="0"/>
          <w:lang w:val="en-US" w:eastAsia="zh-CN"/>
        </w:rPr>
        <w:t>文件</w:t>
      </w: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3"/>
        <w:bidi w:val="0"/>
        <w:rPr>
          <w:rFonts w:hint="eastAsia"/>
          <w:b w:val="0"/>
          <w:bCs w:val="0"/>
        </w:rPr>
      </w:pPr>
    </w:p>
    <w:p>
      <w:pPr>
        <w:pStyle w:val="13"/>
        <w:bidi w:val="0"/>
        <w:rPr>
          <w:rFonts w:hint="eastAsia"/>
          <w:b w:val="0"/>
          <w:bCs w:val="0"/>
        </w:rPr>
      </w:pPr>
      <w:r>
        <w:rPr>
          <w:rFonts w:hint="eastAsia"/>
          <w:b w:val="0"/>
          <w:bCs w:val="0"/>
        </w:rPr>
        <w:t>遂宁天一投资集团有限公司</w:t>
      </w:r>
    </w:p>
    <w:p>
      <w:pPr>
        <w:pStyle w:val="13"/>
        <w:bidi w:val="0"/>
        <w:rPr>
          <w:rFonts w:hint="eastAsia"/>
          <w:b w:val="0"/>
          <w:bCs w:val="0"/>
        </w:rPr>
      </w:pPr>
    </w:p>
    <w:p>
      <w:pPr>
        <w:pStyle w:val="13"/>
        <w:bidi w:val="0"/>
        <w:rPr>
          <w:rFonts w:hint="eastAsia"/>
          <w:b w:val="0"/>
          <w:bCs w:val="0"/>
        </w:rPr>
      </w:pPr>
      <w:r>
        <w:rPr>
          <w:rFonts w:hint="eastAsia"/>
          <w:b w:val="0"/>
          <w:bCs w:val="0"/>
        </w:rPr>
        <w:t>2024年12月</w:t>
      </w: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pStyle w:val="15"/>
        <w:bidi w:val="0"/>
        <w:rPr>
          <w:rFonts w:hint="eastAsia"/>
          <w:b w:val="0"/>
          <w:bCs w:val="0"/>
          <w:sz w:val="28"/>
          <w:szCs w:val="22"/>
        </w:rPr>
      </w:pPr>
    </w:p>
    <w:p>
      <w:pPr>
        <w:rPr>
          <w:rFonts w:hint="eastAsia"/>
          <w:b w:val="0"/>
          <w:bCs w:val="0"/>
          <w:sz w:val="28"/>
          <w:szCs w:val="22"/>
        </w:rPr>
      </w:pPr>
      <w:r>
        <w:rPr>
          <w:rFonts w:hint="eastAsia"/>
          <w:b w:val="0"/>
          <w:bCs w:val="0"/>
          <w:sz w:val="28"/>
          <w:szCs w:val="22"/>
        </w:rPr>
        <w:br w:type="page"/>
      </w:r>
    </w:p>
    <w:p>
      <w:pPr>
        <w:pStyle w:val="13"/>
        <w:bidi w:val="0"/>
        <w:rPr>
          <w:rFonts w:hint="eastAsia"/>
          <w:b w:val="0"/>
          <w:bCs w:val="0"/>
        </w:rPr>
      </w:pPr>
      <w:r>
        <w:rPr>
          <w:rFonts w:hint="eastAsia"/>
          <w:b w:val="0"/>
          <w:bCs w:val="0"/>
        </w:rPr>
        <w:t>第一章</w:t>
      </w:r>
      <w:r>
        <w:rPr>
          <w:rFonts w:hint="eastAsia"/>
          <w:b w:val="0"/>
          <w:bCs w:val="0"/>
          <w:lang w:val="en-US" w:eastAsia="zh-CN"/>
        </w:rPr>
        <w:t xml:space="preserve"> </w:t>
      </w:r>
      <w:r>
        <w:rPr>
          <w:rFonts w:hint="eastAsia"/>
          <w:b w:val="0"/>
          <w:bCs w:val="0"/>
        </w:rPr>
        <w:t>招标公告</w:t>
      </w:r>
    </w:p>
    <w:p>
      <w:pPr>
        <w:pStyle w:val="13"/>
        <w:bidi w:val="0"/>
        <w:rPr>
          <w:rFonts w:hint="eastAsia"/>
          <w:b w:val="0"/>
          <w:bCs w:val="0"/>
        </w:rPr>
      </w:pPr>
    </w:p>
    <w:p>
      <w:pPr>
        <w:pStyle w:val="11"/>
        <w:bidi w:val="0"/>
        <w:rPr>
          <w:rFonts w:hint="eastAsia"/>
        </w:rPr>
      </w:pPr>
      <w:r>
        <w:rPr>
          <w:rFonts w:hint="eastAsia"/>
        </w:rPr>
        <w:t>一、采购项目基本情况：</w:t>
      </w:r>
    </w:p>
    <w:p>
      <w:pPr>
        <w:pStyle w:val="15"/>
        <w:bidi w:val="0"/>
        <w:spacing w:line="360" w:lineRule="auto"/>
        <w:rPr>
          <w:rFonts w:hint="eastAsia"/>
          <w:b w:val="0"/>
          <w:bCs w:val="0"/>
          <w:sz w:val="28"/>
          <w:szCs w:val="22"/>
        </w:rPr>
      </w:pPr>
      <w:r>
        <w:rPr>
          <w:rFonts w:hint="eastAsia"/>
          <w:b w:val="0"/>
          <w:bCs w:val="0"/>
          <w:sz w:val="28"/>
          <w:szCs w:val="22"/>
        </w:rPr>
        <w:t>1.项目编号：</w:t>
      </w:r>
      <w:r>
        <w:rPr>
          <w:rFonts w:hint="eastAsia"/>
          <w:b w:val="0"/>
          <w:bCs w:val="0"/>
          <w:sz w:val="28"/>
          <w:szCs w:val="22"/>
          <w:lang w:val="en-US" w:eastAsia="zh-CN"/>
        </w:rPr>
        <w:t>/</w:t>
      </w:r>
      <w:r>
        <w:rPr>
          <w:rFonts w:hint="eastAsia"/>
          <w:b w:val="0"/>
          <w:bCs w:val="0"/>
          <w:sz w:val="28"/>
          <w:szCs w:val="22"/>
        </w:rPr>
        <w:t>。</w:t>
      </w:r>
    </w:p>
    <w:p>
      <w:pPr>
        <w:pStyle w:val="15"/>
        <w:bidi w:val="0"/>
        <w:spacing w:line="360" w:lineRule="auto"/>
        <w:rPr>
          <w:rFonts w:hint="eastAsia"/>
          <w:b w:val="0"/>
          <w:bCs w:val="0"/>
          <w:sz w:val="28"/>
          <w:szCs w:val="22"/>
        </w:rPr>
      </w:pPr>
      <w:r>
        <w:rPr>
          <w:rFonts w:hint="eastAsia"/>
          <w:b w:val="0"/>
          <w:bCs w:val="0"/>
          <w:sz w:val="28"/>
          <w:szCs w:val="22"/>
        </w:rPr>
        <w:t>2.采购项目名称：</w:t>
      </w:r>
      <w:r>
        <w:rPr>
          <w:rFonts w:hint="eastAsia"/>
          <w:b w:val="0"/>
          <w:bCs w:val="0"/>
          <w:sz w:val="28"/>
          <w:szCs w:val="22"/>
          <w:lang w:eastAsia="zh-CN"/>
        </w:rPr>
        <w:t>遂宁天一投资集团有限公司2024年度财务报表跟踪审计服务</w:t>
      </w:r>
      <w:r>
        <w:rPr>
          <w:rFonts w:hint="eastAsia"/>
          <w:b w:val="0"/>
          <w:bCs w:val="0"/>
          <w:sz w:val="28"/>
          <w:szCs w:val="22"/>
        </w:rPr>
        <w:t>。</w:t>
      </w:r>
    </w:p>
    <w:p>
      <w:pPr>
        <w:pStyle w:val="15"/>
        <w:bidi w:val="0"/>
        <w:spacing w:line="360" w:lineRule="auto"/>
        <w:rPr>
          <w:rFonts w:hint="eastAsia"/>
          <w:b w:val="0"/>
          <w:bCs w:val="0"/>
          <w:color w:val="2E54A1" w:themeColor="accent1" w:themeShade="BF"/>
          <w:sz w:val="28"/>
          <w:szCs w:val="22"/>
        </w:rPr>
      </w:pPr>
      <w:r>
        <w:rPr>
          <w:rFonts w:hint="eastAsia"/>
          <w:b w:val="0"/>
          <w:bCs w:val="0"/>
          <w:sz w:val="28"/>
          <w:szCs w:val="22"/>
        </w:rPr>
        <w:t>3.招标人：遂宁天一投资集团有限公司。</w:t>
      </w:r>
    </w:p>
    <w:p>
      <w:pPr>
        <w:pStyle w:val="11"/>
        <w:bidi w:val="0"/>
        <w:rPr>
          <w:rFonts w:hint="eastAsia"/>
        </w:rPr>
      </w:pPr>
      <w:r>
        <w:rPr>
          <w:rFonts w:hint="eastAsia"/>
        </w:rPr>
        <w:t>二、资金情况：</w:t>
      </w:r>
    </w:p>
    <w:p>
      <w:pPr>
        <w:pStyle w:val="15"/>
        <w:bidi w:val="0"/>
        <w:spacing w:line="360" w:lineRule="auto"/>
        <w:rPr>
          <w:rFonts w:hint="eastAsia"/>
          <w:b w:val="0"/>
          <w:bCs w:val="0"/>
          <w:color w:val="2E54A1" w:themeColor="accent1" w:themeShade="BF"/>
          <w:sz w:val="28"/>
          <w:szCs w:val="22"/>
        </w:rPr>
      </w:pPr>
      <w:r>
        <w:rPr>
          <w:rFonts w:hint="eastAsia"/>
          <w:b w:val="0"/>
          <w:bCs w:val="0"/>
          <w:sz w:val="28"/>
          <w:szCs w:val="22"/>
        </w:rPr>
        <w:t>资金来源：自筹资金。</w:t>
      </w:r>
    </w:p>
    <w:p>
      <w:pPr>
        <w:pStyle w:val="11"/>
        <w:bidi w:val="0"/>
        <w:rPr>
          <w:rFonts w:hint="eastAsia"/>
        </w:rPr>
      </w:pPr>
      <w:r>
        <w:rPr>
          <w:rFonts w:hint="eastAsia"/>
        </w:rPr>
        <w:t>三、采购项目简介：</w:t>
      </w:r>
    </w:p>
    <w:p>
      <w:pPr>
        <w:pStyle w:val="15"/>
        <w:bidi w:val="0"/>
        <w:spacing w:line="360" w:lineRule="auto"/>
        <w:rPr>
          <w:rFonts w:hint="eastAsia"/>
          <w:b w:val="0"/>
          <w:bCs w:val="0"/>
          <w:sz w:val="28"/>
          <w:szCs w:val="22"/>
        </w:rPr>
      </w:pPr>
      <w:r>
        <w:rPr>
          <w:rFonts w:hint="eastAsia"/>
          <w:b w:val="0"/>
          <w:bCs w:val="0"/>
          <w:sz w:val="28"/>
          <w:szCs w:val="22"/>
        </w:rPr>
        <w:t>（一）工作内容</w:t>
      </w:r>
    </w:p>
    <w:p>
      <w:pPr>
        <w:pStyle w:val="15"/>
        <w:bidi w:val="0"/>
        <w:spacing w:line="360" w:lineRule="auto"/>
        <w:rPr>
          <w:rFonts w:hint="eastAsia"/>
          <w:b w:val="0"/>
          <w:bCs w:val="0"/>
          <w:sz w:val="28"/>
          <w:szCs w:val="22"/>
        </w:rPr>
      </w:pPr>
      <w:r>
        <w:rPr>
          <w:rFonts w:hint="eastAsia"/>
          <w:b w:val="0"/>
          <w:bCs w:val="0"/>
          <w:sz w:val="28"/>
          <w:szCs w:val="22"/>
        </w:rPr>
        <w:t>1.根据债券发行要求对遂宁天一投资集团有限公司合并年度财务报表进行跟踪审计，并出具财务报表审计报告，同时根据相关要求编制对应的季度报表</w:t>
      </w:r>
    </w:p>
    <w:p>
      <w:pPr>
        <w:pStyle w:val="15"/>
        <w:bidi w:val="0"/>
        <w:spacing w:line="360" w:lineRule="auto"/>
        <w:rPr>
          <w:rFonts w:hint="eastAsia" w:ascii="Times New Roman" w:hAnsi="Times New Roman"/>
          <w:b w:val="0"/>
          <w:bCs w:val="0"/>
          <w:color w:val="2E54A1" w:themeColor="accent1" w:themeShade="BF"/>
          <w:sz w:val="28"/>
          <w:szCs w:val="22"/>
          <w:lang w:val="en-US" w:eastAsia="zh-CN"/>
        </w:rPr>
      </w:pPr>
      <w:r>
        <w:rPr>
          <w:rFonts w:hint="eastAsia"/>
          <w:b w:val="0"/>
          <w:bCs w:val="0"/>
          <w:sz w:val="28"/>
          <w:szCs w:val="22"/>
          <w:lang w:val="en-US" w:eastAsia="zh-CN"/>
        </w:rPr>
        <w:t>2.最高限价：38万元</w:t>
      </w:r>
    </w:p>
    <w:p>
      <w:pPr>
        <w:pStyle w:val="15"/>
        <w:bidi w:val="0"/>
        <w:spacing w:line="360" w:lineRule="auto"/>
        <w:rPr>
          <w:rFonts w:hint="eastAsia"/>
          <w:b w:val="0"/>
          <w:bCs w:val="0"/>
          <w:sz w:val="28"/>
          <w:szCs w:val="22"/>
          <w:lang w:val="en-US" w:eastAsia="zh-CN"/>
        </w:rPr>
      </w:pPr>
      <w:r>
        <w:rPr>
          <w:rFonts w:hint="eastAsia"/>
          <w:b w:val="0"/>
          <w:bCs w:val="0"/>
          <w:sz w:val="28"/>
          <w:szCs w:val="22"/>
          <w:lang w:val="en-US" w:eastAsia="zh-CN"/>
        </w:rPr>
        <w:t>3.超过最高限价申请文件作无效处理，不接受二次报价</w:t>
      </w:r>
    </w:p>
    <w:p>
      <w:pPr>
        <w:pStyle w:val="15"/>
        <w:bidi w:val="0"/>
        <w:spacing w:line="360" w:lineRule="auto"/>
        <w:rPr>
          <w:rFonts w:hint="default"/>
          <w:b w:val="0"/>
          <w:bCs w:val="0"/>
          <w:sz w:val="28"/>
          <w:szCs w:val="22"/>
          <w:lang w:val="en-US" w:eastAsia="zh-CN"/>
        </w:rPr>
      </w:pPr>
      <w:r>
        <w:rPr>
          <w:rFonts w:hint="eastAsia"/>
          <w:b w:val="0"/>
          <w:bCs w:val="0"/>
          <w:sz w:val="28"/>
          <w:szCs w:val="22"/>
          <w:lang w:val="en-US" w:eastAsia="zh-CN"/>
        </w:rPr>
        <w:t>4.本次采用总价合同形式</w:t>
      </w:r>
    </w:p>
    <w:p>
      <w:pPr>
        <w:pStyle w:val="15"/>
        <w:bidi w:val="0"/>
        <w:spacing w:line="360" w:lineRule="auto"/>
        <w:rPr>
          <w:rFonts w:hint="eastAsia"/>
          <w:b w:val="0"/>
          <w:bCs w:val="0"/>
          <w:sz w:val="28"/>
          <w:szCs w:val="22"/>
          <w:lang w:val="en-US" w:eastAsia="zh-CN"/>
        </w:rPr>
      </w:pPr>
      <w:r>
        <w:rPr>
          <w:rFonts w:hint="eastAsia"/>
          <w:b w:val="0"/>
          <w:bCs w:val="0"/>
          <w:sz w:val="28"/>
          <w:szCs w:val="22"/>
          <w:lang w:val="en-US" w:eastAsia="zh-CN"/>
        </w:rPr>
        <w:t>5.采购期限：1年</w:t>
      </w:r>
    </w:p>
    <w:p>
      <w:pPr>
        <w:pStyle w:val="15"/>
        <w:bidi w:val="0"/>
        <w:spacing w:line="360" w:lineRule="auto"/>
        <w:rPr>
          <w:rFonts w:hint="eastAsia"/>
          <w:b w:val="0"/>
          <w:bCs w:val="0"/>
          <w:sz w:val="28"/>
          <w:szCs w:val="22"/>
          <w:lang w:val="en-US" w:eastAsia="zh-CN"/>
        </w:rPr>
      </w:pPr>
      <w:r>
        <w:rPr>
          <w:rFonts w:hint="eastAsia"/>
          <w:b w:val="0"/>
          <w:bCs w:val="0"/>
          <w:sz w:val="28"/>
          <w:szCs w:val="22"/>
          <w:lang w:val="en-US" w:eastAsia="zh-CN"/>
        </w:rPr>
        <w:t>6.时间要求：在债券规定披露时间内出具正式审计报告及相应的季度报表。</w:t>
      </w:r>
    </w:p>
    <w:p>
      <w:pPr>
        <w:pStyle w:val="15"/>
        <w:bidi w:val="0"/>
        <w:spacing w:line="360" w:lineRule="auto"/>
        <w:rPr>
          <w:rFonts w:hint="eastAsia"/>
          <w:b w:val="0"/>
          <w:bCs w:val="0"/>
          <w:sz w:val="28"/>
          <w:szCs w:val="22"/>
        </w:rPr>
      </w:pPr>
      <w:r>
        <w:rPr>
          <w:rFonts w:hint="eastAsia"/>
          <w:b w:val="0"/>
          <w:bCs w:val="0"/>
          <w:sz w:val="28"/>
          <w:szCs w:val="22"/>
        </w:rPr>
        <w:t>（二）法律依据</w:t>
      </w:r>
    </w:p>
    <w:p>
      <w:pPr>
        <w:pStyle w:val="15"/>
        <w:bidi w:val="0"/>
        <w:spacing w:line="360" w:lineRule="auto"/>
        <w:rPr>
          <w:rFonts w:hint="eastAsia"/>
          <w:b w:val="0"/>
          <w:bCs w:val="0"/>
          <w:sz w:val="28"/>
          <w:szCs w:val="22"/>
        </w:rPr>
      </w:pPr>
      <w:r>
        <w:rPr>
          <w:rFonts w:hint="eastAsia"/>
          <w:b w:val="0"/>
          <w:bCs w:val="0"/>
          <w:sz w:val="28"/>
          <w:szCs w:val="22"/>
        </w:rPr>
        <w:t>本工作方案依据中华人民共和国中央人民政府发布的《关于印发《国有企业、上市公司选聘会计师事务所管理办法》的通知》(财会〔2023〕4号)文件</w:t>
      </w:r>
    </w:p>
    <w:p>
      <w:pPr>
        <w:pStyle w:val="11"/>
        <w:bidi w:val="0"/>
        <w:rPr>
          <w:rFonts w:hint="eastAsia"/>
        </w:rPr>
      </w:pPr>
      <w:r>
        <w:rPr>
          <w:rFonts w:hint="eastAsia"/>
        </w:rPr>
        <w:t>四、申请人邀请方式：</w:t>
      </w:r>
    </w:p>
    <w:p>
      <w:pPr>
        <w:pStyle w:val="15"/>
        <w:bidi w:val="0"/>
        <w:spacing w:line="360" w:lineRule="auto"/>
        <w:rPr>
          <w:rFonts w:hint="eastAsia"/>
          <w:b w:val="0"/>
          <w:bCs w:val="0"/>
          <w:sz w:val="28"/>
          <w:szCs w:val="22"/>
        </w:rPr>
      </w:pPr>
      <w:r>
        <w:rPr>
          <w:rFonts w:hint="eastAsia"/>
          <w:b w:val="0"/>
          <w:bCs w:val="0"/>
          <w:sz w:val="28"/>
          <w:szCs w:val="22"/>
        </w:rPr>
        <w:t>公告方式：本次邀请招标在遂宁天一投资集团有限公司官网上以公告形式发布。</w:t>
      </w:r>
    </w:p>
    <w:p>
      <w:pPr>
        <w:pStyle w:val="15"/>
        <w:bidi w:val="0"/>
        <w:spacing w:line="360" w:lineRule="auto"/>
        <w:rPr>
          <w:rFonts w:hint="default"/>
          <w:b w:val="0"/>
          <w:bCs w:val="0"/>
          <w:sz w:val="28"/>
          <w:szCs w:val="22"/>
          <w:lang w:val="en-US" w:eastAsia="zh-CN"/>
        </w:rPr>
      </w:pPr>
      <w:r>
        <w:rPr>
          <w:rFonts w:hint="eastAsia"/>
          <w:b w:val="0"/>
          <w:bCs w:val="0"/>
          <w:sz w:val="28"/>
          <w:szCs w:val="22"/>
        </w:rPr>
        <w:t>报名方式：在遂宁天一投资集团有限公司4楼招标室进行</w:t>
      </w:r>
      <w:r>
        <w:rPr>
          <w:rFonts w:hint="eastAsia"/>
          <w:b w:val="0"/>
          <w:bCs w:val="0"/>
          <w:sz w:val="28"/>
          <w:szCs w:val="22"/>
          <w:lang w:val="en-US" w:eastAsia="zh-CN"/>
        </w:rPr>
        <w:t>现场报名。</w:t>
      </w:r>
    </w:p>
    <w:p>
      <w:pPr>
        <w:pStyle w:val="11"/>
        <w:bidi w:val="0"/>
        <w:rPr>
          <w:rFonts w:hint="eastAsia"/>
        </w:rPr>
      </w:pPr>
      <w:r>
        <w:rPr>
          <w:rFonts w:hint="eastAsia"/>
        </w:rPr>
        <w:t>五、申请人参加本次采购活动应具备下列条件：</w:t>
      </w:r>
    </w:p>
    <w:p>
      <w:pPr>
        <w:pStyle w:val="15"/>
        <w:bidi w:val="0"/>
        <w:spacing w:line="360" w:lineRule="auto"/>
        <w:rPr>
          <w:rFonts w:hint="eastAsia"/>
          <w:b w:val="0"/>
          <w:bCs w:val="0"/>
          <w:sz w:val="28"/>
          <w:szCs w:val="22"/>
        </w:rPr>
      </w:pPr>
      <w:r>
        <w:rPr>
          <w:rFonts w:hint="eastAsia"/>
          <w:b w:val="0"/>
          <w:bCs w:val="0"/>
          <w:sz w:val="28"/>
          <w:szCs w:val="22"/>
        </w:rPr>
        <w:t>满足以下规定：</w:t>
      </w:r>
    </w:p>
    <w:p>
      <w:pPr>
        <w:pStyle w:val="15"/>
        <w:bidi w:val="0"/>
        <w:spacing w:line="360" w:lineRule="auto"/>
        <w:rPr>
          <w:rFonts w:hint="eastAsia"/>
          <w:b w:val="0"/>
          <w:bCs w:val="0"/>
          <w:sz w:val="28"/>
          <w:szCs w:val="22"/>
          <w:lang w:eastAsia="zh-CN"/>
        </w:rPr>
      </w:pPr>
      <w:r>
        <w:rPr>
          <w:rFonts w:hint="eastAsia"/>
          <w:b w:val="0"/>
          <w:bCs w:val="0"/>
          <w:sz w:val="28"/>
          <w:szCs w:val="22"/>
        </w:rPr>
        <w:t>1、应为在中华人民共和国国内合法登记注册的会计师事务所或经法人授权具有参加本次招标并独立订立合同权利的分支机构</w:t>
      </w:r>
      <w:r>
        <w:rPr>
          <w:rFonts w:hint="eastAsia"/>
          <w:b w:val="0"/>
          <w:bCs w:val="0"/>
          <w:sz w:val="28"/>
          <w:szCs w:val="22"/>
          <w:lang w:eastAsia="zh-CN"/>
        </w:rPr>
        <w:t>。</w:t>
      </w:r>
    </w:p>
    <w:p>
      <w:pPr>
        <w:pStyle w:val="15"/>
        <w:bidi w:val="0"/>
        <w:spacing w:line="360" w:lineRule="auto"/>
        <w:rPr>
          <w:rFonts w:hint="eastAsia"/>
          <w:b w:val="0"/>
          <w:bCs w:val="0"/>
          <w:sz w:val="28"/>
          <w:szCs w:val="22"/>
          <w:lang w:eastAsia="zh-CN"/>
        </w:rPr>
      </w:pPr>
      <w:r>
        <w:rPr>
          <w:rFonts w:hint="eastAsia"/>
          <w:b w:val="0"/>
          <w:bCs w:val="0"/>
          <w:sz w:val="28"/>
          <w:szCs w:val="22"/>
          <w:lang w:val="en-US" w:eastAsia="zh-CN"/>
        </w:rPr>
        <w:t>2、</w:t>
      </w:r>
      <w:r>
        <w:rPr>
          <w:rFonts w:hint="eastAsia"/>
          <w:b w:val="0"/>
          <w:bCs w:val="0"/>
          <w:sz w:val="28"/>
          <w:szCs w:val="22"/>
        </w:rPr>
        <w:t>投标</w:t>
      </w:r>
      <w:r>
        <w:rPr>
          <w:rFonts w:hint="eastAsia"/>
          <w:b w:val="0"/>
          <w:bCs w:val="0"/>
          <w:sz w:val="28"/>
          <w:szCs w:val="22"/>
          <w:lang w:val="en-US" w:eastAsia="zh-CN"/>
        </w:rPr>
        <w:t>单位</w:t>
      </w:r>
      <w:r>
        <w:rPr>
          <w:rFonts w:hint="eastAsia"/>
          <w:b w:val="0"/>
          <w:bCs w:val="0"/>
          <w:sz w:val="28"/>
          <w:szCs w:val="22"/>
        </w:rPr>
        <w:t>应具备在财政部或证监局发布从事证券服务业务会计师事务所备案名单</w:t>
      </w:r>
      <w:r>
        <w:rPr>
          <w:rFonts w:hint="eastAsia"/>
          <w:b w:val="0"/>
          <w:bCs w:val="0"/>
          <w:sz w:val="28"/>
          <w:szCs w:val="22"/>
          <w:lang w:eastAsia="zh-CN"/>
        </w:rPr>
        <w:t>。</w:t>
      </w:r>
    </w:p>
    <w:p>
      <w:pPr>
        <w:pStyle w:val="15"/>
        <w:bidi w:val="0"/>
        <w:spacing w:line="360" w:lineRule="auto"/>
        <w:rPr>
          <w:rFonts w:hint="default"/>
          <w:b w:val="0"/>
          <w:bCs w:val="0"/>
          <w:sz w:val="28"/>
          <w:szCs w:val="22"/>
          <w:lang w:val="en-US" w:eastAsia="zh-CN"/>
        </w:rPr>
      </w:pPr>
      <w:r>
        <w:rPr>
          <w:rFonts w:hint="eastAsia"/>
          <w:b w:val="0"/>
          <w:bCs w:val="0"/>
          <w:sz w:val="28"/>
          <w:szCs w:val="22"/>
          <w:lang w:val="en-US" w:eastAsia="zh-CN"/>
        </w:rPr>
        <w:t>3、</w:t>
      </w:r>
      <w:r>
        <w:rPr>
          <w:rFonts w:hint="eastAsia"/>
          <w:b w:val="0"/>
          <w:bCs w:val="0"/>
          <w:sz w:val="28"/>
          <w:szCs w:val="22"/>
        </w:rPr>
        <w:t>项目负责人应具有注册会计师证书。</w:t>
      </w:r>
    </w:p>
    <w:p>
      <w:pPr>
        <w:pStyle w:val="15"/>
        <w:bidi w:val="0"/>
        <w:spacing w:line="360" w:lineRule="auto"/>
        <w:rPr>
          <w:rFonts w:hint="eastAsia"/>
          <w:b w:val="0"/>
          <w:bCs w:val="0"/>
          <w:sz w:val="28"/>
          <w:szCs w:val="22"/>
          <w:lang w:eastAsia="zh-CN"/>
        </w:rPr>
      </w:pPr>
      <w:r>
        <w:rPr>
          <w:rFonts w:hint="eastAsia"/>
          <w:b w:val="0"/>
          <w:bCs w:val="0"/>
          <w:sz w:val="28"/>
          <w:szCs w:val="22"/>
          <w:lang w:val="en-US" w:eastAsia="zh-CN"/>
        </w:rPr>
        <w:t>4</w:t>
      </w:r>
      <w:r>
        <w:rPr>
          <w:rFonts w:hint="eastAsia"/>
          <w:b w:val="0"/>
          <w:bCs w:val="0"/>
          <w:sz w:val="28"/>
          <w:szCs w:val="22"/>
        </w:rPr>
        <w:t>、具有良好的执业质量记录，需提供信用中国中</w:t>
      </w:r>
      <w:r>
        <w:rPr>
          <w:rFonts w:hint="eastAsia"/>
          <w:b w:val="0"/>
          <w:bCs w:val="0"/>
          <w:sz w:val="28"/>
          <w:szCs w:val="22"/>
          <w:lang w:val="en-US" w:eastAsia="zh-CN"/>
        </w:rPr>
        <w:t>近</w:t>
      </w:r>
      <w:r>
        <w:rPr>
          <w:rFonts w:hint="eastAsia"/>
          <w:b w:val="0"/>
          <w:bCs w:val="0"/>
          <w:sz w:val="28"/>
          <w:szCs w:val="22"/>
        </w:rPr>
        <w:t>3年无重大审计质量问题和不良记录</w:t>
      </w:r>
      <w:r>
        <w:rPr>
          <w:rFonts w:hint="eastAsia"/>
          <w:b w:val="0"/>
          <w:bCs w:val="0"/>
          <w:sz w:val="28"/>
          <w:szCs w:val="22"/>
          <w:lang w:eastAsia="zh-CN"/>
        </w:rPr>
        <w:t>的</w:t>
      </w:r>
      <w:r>
        <w:rPr>
          <w:rFonts w:hint="eastAsia"/>
          <w:b w:val="0"/>
          <w:bCs w:val="0"/>
          <w:sz w:val="28"/>
          <w:szCs w:val="22"/>
          <w:lang w:val="en-US" w:eastAsia="zh-CN"/>
        </w:rPr>
        <w:t>查询截图</w:t>
      </w:r>
      <w:r>
        <w:rPr>
          <w:rFonts w:hint="eastAsia"/>
          <w:b w:val="0"/>
          <w:bCs w:val="0"/>
          <w:sz w:val="28"/>
          <w:szCs w:val="22"/>
        </w:rPr>
        <w:t>，能按时保质完成审计工作任务，具备承担相应审计风险的能力</w:t>
      </w:r>
      <w:r>
        <w:rPr>
          <w:rFonts w:hint="eastAsia"/>
          <w:b w:val="0"/>
          <w:bCs w:val="0"/>
          <w:sz w:val="28"/>
          <w:szCs w:val="22"/>
          <w:lang w:eastAsia="zh-CN"/>
        </w:rPr>
        <w:t>。</w:t>
      </w:r>
    </w:p>
    <w:p>
      <w:pPr>
        <w:pStyle w:val="11"/>
        <w:bidi w:val="0"/>
        <w:rPr>
          <w:rFonts w:hint="eastAsia"/>
        </w:rPr>
      </w:pPr>
      <w:r>
        <w:rPr>
          <w:rFonts w:hint="eastAsia"/>
        </w:rPr>
        <w:t>六、投标文件递交：</w:t>
      </w:r>
    </w:p>
    <w:p>
      <w:pPr>
        <w:pStyle w:val="15"/>
        <w:bidi w:val="0"/>
        <w:spacing w:line="360" w:lineRule="auto"/>
        <w:rPr>
          <w:rFonts w:hint="eastAsia" w:ascii="Times New Roman" w:hAnsi="Times New Roman"/>
          <w:b w:val="0"/>
          <w:bCs w:val="0"/>
          <w:color w:val="000000" w:themeColor="text1"/>
          <w:sz w:val="28"/>
          <w:szCs w:val="22"/>
          <w14:textFill>
            <w14:solidFill>
              <w14:schemeClr w14:val="tx1"/>
            </w14:solidFill>
          </w14:textFill>
        </w:rPr>
      </w:pPr>
      <w:r>
        <w:rPr>
          <w:rFonts w:hint="eastAsia" w:ascii="Times New Roman" w:hAnsi="Times New Roman"/>
          <w:b w:val="0"/>
          <w:bCs w:val="0"/>
          <w:color w:val="000000" w:themeColor="text1"/>
          <w:sz w:val="28"/>
          <w:szCs w:val="22"/>
          <w14:textFill>
            <w14:solidFill>
              <w14:schemeClr w14:val="tx1"/>
            </w14:solidFill>
          </w14:textFill>
        </w:rPr>
        <w:t>1、投标文件递交的地点为遂宁海关监管区综合服务楼40</w:t>
      </w:r>
      <w:r>
        <w:rPr>
          <w:rFonts w:hint="eastAsia"/>
          <w:b w:val="0"/>
          <w:bCs w:val="0"/>
          <w:color w:val="000000" w:themeColor="text1"/>
          <w:sz w:val="28"/>
          <w:szCs w:val="22"/>
          <w:lang w:val="en-US" w:eastAsia="zh-CN"/>
          <w14:textFill>
            <w14:solidFill>
              <w14:schemeClr w14:val="tx1"/>
            </w14:solidFill>
          </w14:textFill>
        </w:rPr>
        <w:t>6</w:t>
      </w:r>
      <w:r>
        <w:rPr>
          <w:rFonts w:hint="eastAsia" w:ascii="Times New Roman" w:hAnsi="Times New Roman"/>
          <w:b w:val="0"/>
          <w:bCs w:val="0"/>
          <w:color w:val="000000" w:themeColor="text1"/>
          <w:sz w:val="28"/>
          <w:szCs w:val="22"/>
          <w14:textFill>
            <w14:solidFill>
              <w14:schemeClr w14:val="tx1"/>
            </w14:solidFill>
          </w14:textFill>
        </w:rPr>
        <w:t>办公室。</w:t>
      </w:r>
    </w:p>
    <w:p>
      <w:pPr>
        <w:pStyle w:val="15"/>
        <w:bidi w:val="0"/>
        <w:spacing w:line="360" w:lineRule="auto"/>
        <w:rPr>
          <w:rFonts w:hint="eastAsia" w:ascii="Times New Roman" w:hAnsi="Times New Roman"/>
          <w:b w:val="0"/>
          <w:bCs w:val="0"/>
          <w:color w:val="000000" w:themeColor="text1"/>
          <w:sz w:val="28"/>
          <w:szCs w:val="22"/>
          <w14:textFill>
            <w14:solidFill>
              <w14:schemeClr w14:val="tx1"/>
            </w14:solidFill>
          </w14:textFill>
        </w:rPr>
      </w:pPr>
      <w:r>
        <w:rPr>
          <w:rFonts w:hint="eastAsia" w:ascii="Times New Roman" w:hAnsi="Times New Roman"/>
          <w:b w:val="0"/>
          <w:bCs w:val="0"/>
          <w:color w:val="000000" w:themeColor="text1"/>
          <w:sz w:val="28"/>
          <w:szCs w:val="22"/>
          <w14:textFill>
            <w14:solidFill>
              <w14:schemeClr w14:val="tx1"/>
            </w14:solidFill>
          </w14:textFill>
        </w:rPr>
        <w:t>2、投标文件应由投标人本单位的人员亲自递交。</w:t>
      </w:r>
    </w:p>
    <w:p>
      <w:pPr>
        <w:pStyle w:val="15"/>
        <w:bidi w:val="0"/>
        <w:spacing w:line="360" w:lineRule="auto"/>
        <w:rPr>
          <w:rFonts w:hint="eastAsia" w:ascii="Times New Roman" w:hAnsi="Times New Roman"/>
          <w:b w:val="0"/>
          <w:bCs w:val="0"/>
          <w:color w:val="000000" w:themeColor="text1"/>
          <w:sz w:val="28"/>
          <w:szCs w:val="22"/>
          <w14:textFill>
            <w14:solidFill>
              <w14:schemeClr w14:val="tx1"/>
            </w14:solidFill>
          </w14:textFill>
        </w:rPr>
      </w:pPr>
      <w:r>
        <w:rPr>
          <w:rFonts w:hint="eastAsia" w:ascii="Times New Roman" w:hAnsi="Times New Roman"/>
          <w:b w:val="0"/>
          <w:bCs w:val="0"/>
          <w:color w:val="000000" w:themeColor="text1"/>
          <w:sz w:val="28"/>
          <w:szCs w:val="22"/>
          <w14:textFill>
            <w14:solidFill>
              <w14:schemeClr w14:val="tx1"/>
            </w14:solidFill>
          </w14:textFill>
        </w:rPr>
        <w:t>3、逾期送达的或者未送达指定地点的投标文件，招标人不予受理。</w:t>
      </w:r>
    </w:p>
    <w:p>
      <w:pPr>
        <w:pStyle w:val="11"/>
        <w:bidi w:val="0"/>
        <w:rPr>
          <w:rFonts w:hint="eastAsia"/>
        </w:rPr>
      </w:pPr>
      <w:r>
        <w:rPr>
          <w:rFonts w:hint="eastAsia"/>
          <w:lang w:val="en-US" w:eastAsia="zh-CN"/>
        </w:rPr>
        <w:t>七</w:t>
      </w:r>
      <w:r>
        <w:rPr>
          <w:rFonts w:hint="eastAsia"/>
        </w:rPr>
        <w:t>、中选</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招标人于在申请截止时间现场开启所有投标文件，符合审查的投标人中</w:t>
      </w:r>
      <w:r>
        <w:rPr>
          <w:rFonts w:hint="eastAsia" w:ascii="Times New Roman" w:hAnsi="Times New Roman"/>
          <w:b w:val="0"/>
          <w:bCs w:val="0"/>
          <w:color w:val="auto"/>
          <w:sz w:val="28"/>
          <w:szCs w:val="22"/>
          <w:lang w:eastAsia="zh-CN"/>
        </w:rPr>
        <w:t>，</w:t>
      </w:r>
      <w:r>
        <w:rPr>
          <w:rFonts w:hint="eastAsia" w:ascii="Times New Roman" w:hAnsi="Times New Roman"/>
          <w:b w:val="0"/>
          <w:bCs w:val="0"/>
          <w:color w:val="auto"/>
          <w:sz w:val="28"/>
          <w:szCs w:val="22"/>
        </w:rPr>
        <w:t>由</w:t>
      </w:r>
      <w:r>
        <w:rPr>
          <w:rFonts w:hint="eastAsia" w:ascii="Times New Roman" w:hAnsi="Times New Roman"/>
          <w:b w:val="0"/>
          <w:bCs w:val="0"/>
          <w:color w:val="auto"/>
          <w:sz w:val="28"/>
          <w:szCs w:val="22"/>
          <w:lang w:val="en-US" w:eastAsia="zh-CN"/>
        </w:rPr>
        <w:t>评标委员会评审后综合得分最高的单位</w:t>
      </w:r>
      <w:r>
        <w:rPr>
          <w:rFonts w:hint="eastAsia" w:ascii="Times New Roman" w:hAnsi="Times New Roman"/>
          <w:b w:val="0"/>
          <w:bCs w:val="0"/>
          <w:color w:val="auto"/>
          <w:sz w:val="28"/>
          <w:szCs w:val="22"/>
        </w:rPr>
        <w:t>中选。</w:t>
      </w:r>
    </w:p>
    <w:p>
      <w:pPr>
        <w:pStyle w:val="11"/>
        <w:bidi w:val="0"/>
        <w:rPr>
          <w:rFonts w:hint="eastAsia"/>
        </w:rPr>
      </w:pPr>
      <w:r>
        <w:rPr>
          <w:rFonts w:hint="eastAsia"/>
        </w:rPr>
        <w:t>八、递交申请资料截止时间：</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1、202</w:t>
      </w:r>
      <w:r>
        <w:rPr>
          <w:rFonts w:hint="eastAsia"/>
          <w:b w:val="0"/>
          <w:bCs w:val="0"/>
          <w:color w:val="auto"/>
          <w:sz w:val="28"/>
          <w:szCs w:val="22"/>
          <w:lang w:val="en-US" w:eastAsia="zh-CN"/>
        </w:rPr>
        <w:t>5</w:t>
      </w:r>
      <w:r>
        <w:rPr>
          <w:rFonts w:hint="eastAsia" w:ascii="Times New Roman" w:hAnsi="Times New Roman"/>
          <w:b w:val="0"/>
          <w:bCs w:val="0"/>
          <w:color w:val="auto"/>
          <w:sz w:val="28"/>
          <w:szCs w:val="22"/>
        </w:rPr>
        <w:t>年</w:t>
      </w:r>
      <w:r>
        <w:rPr>
          <w:rFonts w:hint="eastAsia"/>
          <w:b w:val="0"/>
          <w:bCs w:val="0"/>
          <w:color w:val="auto"/>
          <w:sz w:val="28"/>
          <w:szCs w:val="22"/>
          <w:lang w:val="en-US" w:eastAsia="zh-CN"/>
        </w:rPr>
        <w:t>1</w:t>
      </w:r>
      <w:r>
        <w:rPr>
          <w:rFonts w:hint="eastAsia" w:ascii="Times New Roman" w:hAnsi="Times New Roman"/>
          <w:b w:val="0"/>
          <w:bCs w:val="0"/>
          <w:color w:val="auto"/>
          <w:sz w:val="28"/>
          <w:szCs w:val="22"/>
        </w:rPr>
        <w:t>月</w:t>
      </w:r>
      <w:r>
        <w:rPr>
          <w:rFonts w:hint="eastAsia"/>
          <w:b w:val="0"/>
          <w:bCs w:val="0"/>
          <w:color w:val="auto"/>
          <w:sz w:val="28"/>
          <w:szCs w:val="22"/>
          <w:lang w:val="en-US" w:eastAsia="zh-CN"/>
        </w:rPr>
        <w:t>6</w:t>
      </w:r>
      <w:bookmarkStart w:id="53" w:name="_GoBack"/>
      <w:bookmarkEnd w:id="53"/>
      <w:r>
        <w:rPr>
          <w:rFonts w:hint="eastAsia" w:ascii="Times New Roman" w:hAnsi="Times New Roman"/>
          <w:b w:val="0"/>
          <w:bCs w:val="0"/>
          <w:color w:val="auto"/>
          <w:sz w:val="28"/>
          <w:szCs w:val="22"/>
        </w:rPr>
        <w:t>日下午</w:t>
      </w:r>
      <w:r>
        <w:rPr>
          <w:rFonts w:hint="eastAsia"/>
          <w:b w:val="0"/>
          <w:bCs w:val="0"/>
          <w:color w:val="auto"/>
          <w:sz w:val="28"/>
          <w:szCs w:val="22"/>
          <w:lang w:val="en-US" w:eastAsia="zh-CN"/>
        </w:rPr>
        <w:t>3点整</w:t>
      </w:r>
      <w:r>
        <w:rPr>
          <w:rFonts w:hint="eastAsia" w:ascii="Times New Roman" w:hAnsi="Times New Roman"/>
          <w:b w:val="0"/>
          <w:bCs w:val="0"/>
          <w:color w:val="auto"/>
          <w:sz w:val="28"/>
          <w:szCs w:val="22"/>
        </w:rPr>
        <w:t>（北京时间）。</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2、递交投标文件必须在截止时间前送达，逾期送达的报价文件恕不接受。</w:t>
      </w:r>
    </w:p>
    <w:p>
      <w:pPr>
        <w:pStyle w:val="11"/>
        <w:bidi w:val="0"/>
        <w:rPr>
          <w:rFonts w:hint="eastAsia"/>
        </w:rPr>
      </w:pPr>
      <w:r>
        <w:rPr>
          <w:rFonts w:hint="eastAsia"/>
        </w:rPr>
        <w:t>九、装订、密封和标注</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装订要求：申请文件一正</w:t>
      </w:r>
      <w:r>
        <w:rPr>
          <w:rFonts w:hint="eastAsia" w:ascii="Times New Roman" w:hAnsi="Times New Roman"/>
          <w:b w:val="0"/>
          <w:bCs w:val="0"/>
          <w:color w:val="auto"/>
          <w:sz w:val="28"/>
          <w:szCs w:val="22"/>
          <w:lang w:val="en-US" w:eastAsia="zh-CN"/>
        </w:rPr>
        <w:t>两</w:t>
      </w:r>
      <w:r>
        <w:rPr>
          <w:rFonts w:hint="eastAsia" w:ascii="Times New Roman" w:hAnsi="Times New Roman"/>
          <w:b w:val="0"/>
          <w:bCs w:val="0"/>
          <w:color w:val="auto"/>
          <w:sz w:val="28"/>
          <w:szCs w:val="22"/>
        </w:rPr>
        <w:t>副，正本和副本一律用A4复印纸编制和复制。正本和副本应采用胶装方式左侧装订，不得采用活页夹等可随时拆换的方式装订，不得有零散页，封袋密封处须加盖公章；密封袋上须注明所报项目名称。</w:t>
      </w:r>
    </w:p>
    <w:p>
      <w:pPr>
        <w:pStyle w:val="11"/>
        <w:bidi w:val="0"/>
        <w:rPr>
          <w:rFonts w:hint="eastAsia"/>
        </w:rPr>
      </w:pPr>
      <w:r>
        <w:rPr>
          <w:rFonts w:hint="eastAsia"/>
        </w:rPr>
        <w:t>十、联系方式：</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lang w:val="en-US" w:eastAsia="zh-CN"/>
        </w:rPr>
        <w:t>招 标 人</w:t>
      </w:r>
      <w:r>
        <w:rPr>
          <w:rFonts w:hint="eastAsia" w:ascii="Times New Roman" w:hAnsi="Times New Roman"/>
          <w:b w:val="0"/>
          <w:bCs w:val="0"/>
          <w:color w:val="auto"/>
          <w:sz w:val="28"/>
          <w:szCs w:val="22"/>
        </w:rPr>
        <w:t>：遂宁天一投资集团有限公司</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地    址：遂宁海关监管区综合服务楼408办公室</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联 系 人：陆先生</w:t>
      </w:r>
    </w:p>
    <w:p>
      <w:pPr>
        <w:pStyle w:val="15"/>
        <w:bidi w:val="0"/>
        <w:spacing w:line="360" w:lineRule="auto"/>
        <w:rPr>
          <w:rFonts w:hint="eastAsia" w:ascii="Times New Roman" w:hAnsi="Times New Roman"/>
          <w:b w:val="0"/>
          <w:bCs w:val="0"/>
          <w:color w:val="auto"/>
          <w:sz w:val="28"/>
          <w:szCs w:val="22"/>
        </w:rPr>
      </w:pPr>
      <w:r>
        <w:rPr>
          <w:rFonts w:hint="eastAsia" w:ascii="Times New Roman" w:hAnsi="Times New Roman"/>
          <w:b w:val="0"/>
          <w:bCs w:val="0"/>
          <w:color w:val="auto"/>
          <w:sz w:val="28"/>
          <w:szCs w:val="22"/>
        </w:rPr>
        <w:t>联系电话：0825-3111397</w:t>
      </w:r>
    </w:p>
    <w:p>
      <w:pPr>
        <w:pStyle w:val="15"/>
        <w:bidi w:val="0"/>
        <w:spacing w:line="360" w:lineRule="auto"/>
        <w:rPr>
          <w:rFonts w:hint="eastAsia" w:ascii="Times New Roman" w:hAnsi="Times New Roman"/>
          <w:b/>
          <w:bCs/>
          <w:color w:val="2E54A1" w:themeColor="accent1" w:themeShade="BF"/>
          <w:sz w:val="28"/>
          <w:szCs w:val="22"/>
        </w:rPr>
      </w:pPr>
    </w:p>
    <w:p>
      <w:pPr>
        <w:pStyle w:val="15"/>
        <w:bidi w:val="0"/>
        <w:spacing w:line="360" w:lineRule="auto"/>
        <w:rPr>
          <w:rFonts w:hint="eastAsia" w:ascii="Times New Roman" w:hAnsi="Times New Roman"/>
          <w:b/>
          <w:bCs/>
          <w:color w:val="2E54A1" w:themeColor="accent1" w:themeShade="BF"/>
          <w:sz w:val="28"/>
          <w:szCs w:val="22"/>
        </w:rPr>
      </w:pPr>
    </w:p>
    <w:p>
      <w:pPr>
        <w:pStyle w:val="15"/>
        <w:bidi w:val="0"/>
        <w:spacing w:line="360" w:lineRule="auto"/>
        <w:rPr>
          <w:rFonts w:hint="eastAsia" w:ascii="Times New Roman" w:hAnsi="Times New Roman"/>
          <w:b/>
          <w:bCs/>
          <w:color w:val="2E54A1" w:themeColor="accent1" w:themeShade="BF"/>
          <w:sz w:val="28"/>
          <w:szCs w:val="22"/>
        </w:rPr>
      </w:pPr>
    </w:p>
    <w:p>
      <w:pPr>
        <w:pStyle w:val="15"/>
        <w:bidi w:val="0"/>
        <w:spacing w:line="360" w:lineRule="auto"/>
        <w:jc w:val="right"/>
        <w:rPr>
          <w:rFonts w:hint="eastAsia" w:ascii="Times New Roman" w:hAnsi="Times New Roman"/>
          <w:b w:val="0"/>
          <w:bCs w:val="0"/>
          <w:color w:val="auto"/>
          <w:sz w:val="28"/>
          <w:szCs w:val="22"/>
          <w:lang w:val="en-US" w:eastAsia="zh-CN"/>
        </w:rPr>
      </w:pPr>
      <w:r>
        <w:rPr>
          <w:rFonts w:hint="eastAsia" w:ascii="Times New Roman" w:hAnsi="Times New Roman"/>
          <w:b w:val="0"/>
          <w:bCs w:val="0"/>
          <w:color w:val="auto"/>
          <w:sz w:val="28"/>
          <w:szCs w:val="22"/>
          <w:lang w:val="en-US" w:eastAsia="zh-CN"/>
        </w:rPr>
        <w:t>遂宁天一投资集团有限公司</w:t>
      </w:r>
    </w:p>
    <w:p>
      <w:pPr>
        <w:pStyle w:val="15"/>
        <w:wordWrap w:val="0"/>
        <w:bidi w:val="0"/>
        <w:spacing w:line="360" w:lineRule="auto"/>
        <w:jc w:val="right"/>
        <w:rPr>
          <w:rFonts w:hint="default" w:ascii="Times New Roman" w:hAnsi="Times New Roman"/>
          <w:b/>
          <w:bCs/>
          <w:color w:val="2E54A1" w:themeColor="accent1" w:themeShade="BF"/>
          <w:sz w:val="28"/>
          <w:szCs w:val="22"/>
          <w:lang w:val="en-US" w:eastAsia="zh-CN"/>
        </w:rPr>
      </w:pPr>
      <w:r>
        <w:rPr>
          <w:rFonts w:hint="eastAsia" w:ascii="Times New Roman" w:hAnsi="Times New Roman"/>
          <w:b w:val="0"/>
          <w:bCs w:val="0"/>
          <w:color w:val="auto"/>
          <w:sz w:val="28"/>
          <w:szCs w:val="22"/>
          <w:lang w:val="en-US" w:eastAsia="zh-CN"/>
        </w:rPr>
        <w:t>2024年12月</w:t>
      </w:r>
      <w:r>
        <w:rPr>
          <w:rFonts w:hint="eastAsia"/>
          <w:b w:val="0"/>
          <w:bCs w:val="0"/>
          <w:color w:val="auto"/>
          <w:sz w:val="28"/>
          <w:szCs w:val="22"/>
          <w:lang w:val="en-US" w:eastAsia="zh-CN"/>
        </w:rPr>
        <w:t>25</w:t>
      </w:r>
      <w:r>
        <w:rPr>
          <w:rFonts w:hint="eastAsia" w:ascii="Times New Roman" w:hAnsi="Times New Roman"/>
          <w:b w:val="0"/>
          <w:bCs w:val="0"/>
          <w:color w:val="auto"/>
          <w:sz w:val="28"/>
          <w:szCs w:val="22"/>
          <w:lang w:val="en-US" w:eastAsia="zh-CN"/>
        </w:rPr>
        <w:t xml:space="preserve">日  </w:t>
      </w:r>
      <w:r>
        <w:rPr>
          <w:rFonts w:hint="eastAsia" w:ascii="Times New Roman" w:hAnsi="Times New Roman"/>
          <w:b/>
          <w:bCs/>
          <w:color w:val="2E54A1" w:themeColor="accent1" w:themeShade="BF"/>
          <w:sz w:val="28"/>
          <w:szCs w:val="22"/>
          <w:lang w:val="en-US" w:eastAsia="zh-CN"/>
        </w:rPr>
        <w:t xml:space="preserve"> </w:t>
      </w:r>
    </w:p>
    <w:p>
      <w:pPr>
        <w:pStyle w:val="15"/>
        <w:bidi w:val="0"/>
        <w:spacing w:line="360" w:lineRule="auto"/>
        <w:rPr>
          <w:rFonts w:hint="eastAsia" w:ascii="Times New Roman" w:hAnsi="Times New Roman"/>
          <w:b/>
          <w:bCs/>
          <w:color w:val="2E54A1" w:themeColor="accent1" w:themeShade="BF"/>
          <w:sz w:val="28"/>
          <w:szCs w:val="22"/>
        </w:rPr>
      </w:pPr>
    </w:p>
    <w:p>
      <w:pPr>
        <w:rPr>
          <w:rFonts w:hint="eastAsia"/>
          <w:b w:val="0"/>
          <w:bCs w:val="0"/>
          <w:sz w:val="28"/>
          <w:szCs w:val="22"/>
        </w:rPr>
      </w:pPr>
    </w:p>
    <w:p>
      <w:pPr>
        <w:rPr>
          <w:rFonts w:hint="eastAsia"/>
        </w:rPr>
      </w:pPr>
      <w:r>
        <w:rPr>
          <w:rFonts w:hint="eastAsia"/>
        </w:rPr>
        <w:br w:type="page"/>
      </w:r>
    </w:p>
    <w:p>
      <w:pPr>
        <w:pStyle w:val="13"/>
        <w:bidi w:val="0"/>
        <w:rPr>
          <w:rFonts w:hint="eastAsia"/>
        </w:rPr>
      </w:pPr>
      <w:r>
        <w:rPr>
          <w:rFonts w:hint="eastAsia"/>
        </w:rPr>
        <w:t>第二章</w:t>
      </w:r>
      <w:r>
        <w:rPr>
          <w:rFonts w:hint="eastAsia"/>
          <w:lang w:val="en-US" w:eastAsia="zh-CN"/>
        </w:rPr>
        <w:t xml:space="preserve"> 投标人</w:t>
      </w:r>
      <w:r>
        <w:rPr>
          <w:rFonts w:hint="eastAsia"/>
        </w:rPr>
        <w:t>须知</w:t>
      </w:r>
    </w:p>
    <w:p>
      <w:pPr>
        <w:pStyle w:val="13"/>
        <w:bidi w:val="0"/>
        <w:rPr>
          <w:rFonts w:hint="eastAsia"/>
        </w:rPr>
      </w:pPr>
    </w:p>
    <w:p>
      <w:pPr>
        <w:pStyle w:val="11"/>
        <w:bidi w:val="0"/>
        <w:rPr>
          <w:rFonts w:hint="eastAsia"/>
        </w:rPr>
      </w:pPr>
      <w:r>
        <w:rPr>
          <w:rFonts w:hint="eastAsia"/>
        </w:rPr>
        <w:t>一、招标方声明</w:t>
      </w:r>
    </w:p>
    <w:p>
      <w:pPr>
        <w:pStyle w:val="15"/>
        <w:bidi w:val="0"/>
        <w:spacing w:line="360" w:lineRule="auto"/>
        <w:rPr>
          <w:rFonts w:hint="eastAsia"/>
          <w:b w:val="0"/>
          <w:bCs w:val="0"/>
          <w:sz w:val="28"/>
          <w:szCs w:val="22"/>
        </w:rPr>
      </w:pPr>
      <w:r>
        <w:rPr>
          <w:rFonts w:hint="eastAsia"/>
          <w:b w:val="0"/>
          <w:bCs w:val="0"/>
          <w:sz w:val="28"/>
          <w:szCs w:val="22"/>
        </w:rPr>
        <w:t>1、本项目不允许转包或分包，不接受两家（含）以上公司作为联合投标方；</w:t>
      </w:r>
    </w:p>
    <w:p>
      <w:pPr>
        <w:pStyle w:val="15"/>
        <w:bidi w:val="0"/>
        <w:spacing w:line="360" w:lineRule="auto"/>
        <w:rPr>
          <w:rFonts w:hint="eastAsia"/>
          <w:b w:val="0"/>
          <w:bCs w:val="0"/>
          <w:sz w:val="28"/>
          <w:szCs w:val="22"/>
        </w:rPr>
      </w:pPr>
      <w:r>
        <w:rPr>
          <w:rFonts w:hint="eastAsia"/>
          <w:b w:val="0"/>
          <w:bCs w:val="0"/>
          <w:sz w:val="28"/>
          <w:szCs w:val="22"/>
        </w:rPr>
        <w:t>2、投标方应在规定时间提交投标文件；</w:t>
      </w:r>
    </w:p>
    <w:p>
      <w:pPr>
        <w:pStyle w:val="15"/>
        <w:bidi w:val="0"/>
        <w:spacing w:line="360" w:lineRule="auto"/>
        <w:rPr>
          <w:rFonts w:hint="eastAsia"/>
          <w:b w:val="0"/>
          <w:bCs w:val="0"/>
          <w:sz w:val="28"/>
          <w:szCs w:val="22"/>
        </w:rPr>
      </w:pPr>
      <w:r>
        <w:rPr>
          <w:rFonts w:hint="eastAsia"/>
          <w:b w:val="0"/>
          <w:bCs w:val="0"/>
          <w:sz w:val="28"/>
          <w:szCs w:val="22"/>
        </w:rPr>
        <w:t>3、本次竞标无需交纳投标保证金和履约保证金，投标方在此次招标过程中发生的所有费用，由投标方自行承担；</w:t>
      </w:r>
    </w:p>
    <w:p>
      <w:pPr>
        <w:pStyle w:val="15"/>
        <w:bidi w:val="0"/>
        <w:spacing w:line="360" w:lineRule="auto"/>
        <w:rPr>
          <w:rFonts w:hint="eastAsia"/>
          <w:b w:val="0"/>
          <w:bCs w:val="0"/>
          <w:sz w:val="28"/>
          <w:szCs w:val="22"/>
        </w:rPr>
      </w:pPr>
      <w:r>
        <w:rPr>
          <w:rFonts w:hint="eastAsia"/>
          <w:b w:val="0"/>
          <w:bCs w:val="0"/>
          <w:sz w:val="28"/>
          <w:szCs w:val="22"/>
          <w:lang w:val="en-US" w:eastAsia="zh-CN"/>
        </w:rPr>
        <w:t>4</w:t>
      </w:r>
      <w:r>
        <w:rPr>
          <w:rFonts w:hint="eastAsia"/>
          <w:b w:val="0"/>
          <w:bCs w:val="0"/>
          <w:sz w:val="28"/>
          <w:szCs w:val="22"/>
        </w:rPr>
        <w:t>、本项目服务期为</w:t>
      </w:r>
      <w:r>
        <w:rPr>
          <w:rFonts w:hint="eastAsia"/>
          <w:b/>
          <w:bCs/>
          <w:color w:val="333F50" w:themeColor="text2" w:themeShade="BF"/>
          <w:sz w:val="28"/>
          <w:szCs w:val="22"/>
          <w:u w:val="single"/>
        </w:rPr>
        <w:t>1年</w:t>
      </w:r>
      <w:r>
        <w:rPr>
          <w:rFonts w:hint="eastAsia"/>
          <w:b w:val="0"/>
          <w:bCs w:val="0"/>
          <w:sz w:val="28"/>
          <w:szCs w:val="22"/>
        </w:rPr>
        <w:t>。</w:t>
      </w:r>
    </w:p>
    <w:p>
      <w:pPr>
        <w:pStyle w:val="15"/>
        <w:bidi w:val="0"/>
        <w:spacing w:line="360" w:lineRule="auto"/>
        <w:rPr>
          <w:rFonts w:hint="eastAsia"/>
          <w:b w:val="0"/>
          <w:bCs w:val="0"/>
          <w:sz w:val="28"/>
          <w:szCs w:val="22"/>
        </w:rPr>
      </w:pPr>
      <w:r>
        <w:rPr>
          <w:rFonts w:hint="eastAsia"/>
          <w:b w:val="0"/>
          <w:bCs w:val="0"/>
          <w:sz w:val="28"/>
          <w:szCs w:val="22"/>
          <w:lang w:val="en-US" w:eastAsia="zh-CN"/>
        </w:rPr>
        <w:t>5</w:t>
      </w:r>
      <w:r>
        <w:rPr>
          <w:rFonts w:hint="eastAsia"/>
          <w:b w:val="0"/>
          <w:bCs w:val="0"/>
          <w:sz w:val="28"/>
          <w:szCs w:val="22"/>
        </w:rPr>
        <w:t>、本次招标的最终解释权归招标方。对本次招标活动的结果招标方不作公开解释，不退还所收到的投标文件。</w:t>
      </w:r>
    </w:p>
    <w:p>
      <w:pPr>
        <w:pStyle w:val="11"/>
        <w:bidi w:val="0"/>
        <w:rPr>
          <w:rFonts w:hint="eastAsia"/>
        </w:rPr>
      </w:pPr>
      <w:r>
        <w:rPr>
          <w:rFonts w:hint="eastAsia"/>
        </w:rPr>
        <w:t>二、合格申请人（实质性要求）</w:t>
      </w:r>
    </w:p>
    <w:p>
      <w:pPr>
        <w:pStyle w:val="15"/>
        <w:bidi w:val="0"/>
        <w:spacing w:line="360" w:lineRule="auto"/>
        <w:rPr>
          <w:rFonts w:hint="eastAsia"/>
          <w:b w:val="0"/>
          <w:bCs w:val="0"/>
          <w:sz w:val="28"/>
          <w:szCs w:val="22"/>
        </w:rPr>
      </w:pPr>
      <w:r>
        <w:rPr>
          <w:rFonts w:hint="eastAsia"/>
          <w:b w:val="0"/>
          <w:bCs w:val="0"/>
          <w:sz w:val="28"/>
          <w:szCs w:val="22"/>
        </w:rPr>
        <w:t>合格申请人应具备以下条件：</w:t>
      </w:r>
    </w:p>
    <w:p>
      <w:pPr>
        <w:pStyle w:val="15"/>
        <w:bidi w:val="0"/>
        <w:spacing w:line="360" w:lineRule="auto"/>
        <w:rPr>
          <w:rFonts w:hint="eastAsia"/>
          <w:b w:val="0"/>
          <w:bCs w:val="0"/>
          <w:sz w:val="28"/>
          <w:szCs w:val="22"/>
        </w:rPr>
      </w:pPr>
      <w:r>
        <w:rPr>
          <w:rFonts w:hint="eastAsia"/>
          <w:b w:val="0"/>
          <w:bCs w:val="0"/>
          <w:sz w:val="28"/>
          <w:szCs w:val="22"/>
        </w:rPr>
        <w:t>(1)具备法律法规和本采购文件规定的资格条件；</w:t>
      </w:r>
    </w:p>
    <w:p>
      <w:pPr>
        <w:pStyle w:val="15"/>
        <w:bidi w:val="0"/>
        <w:spacing w:line="360" w:lineRule="auto"/>
        <w:rPr>
          <w:rFonts w:hint="eastAsia"/>
          <w:b w:val="0"/>
          <w:bCs w:val="0"/>
          <w:sz w:val="28"/>
          <w:szCs w:val="22"/>
        </w:rPr>
      </w:pPr>
      <w:r>
        <w:rPr>
          <w:rFonts w:hint="eastAsia"/>
          <w:b w:val="0"/>
          <w:bCs w:val="0"/>
          <w:sz w:val="28"/>
          <w:szCs w:val="22"/>
        </w:rPr>
        <w:t>(2)不属于禁止参加本项目采购活动的申请人；</w:t>
      </w:r>
    </w:p>
    <w:p>
      <w:pPr>
        <w:pStyle w:val="15"/>
        <w:bidi w:val="0"/>
        <w:spacing w:line="360" w:lineRule="auto"/>
        <w:rPr>
          <w:rFonts w:hint="eastAsia"/>
          <w:b w:val="0"/>
          <w:bCs w:val="0"/>
          <w:color w:val="2E54A1" w:themeColor="accent1" w:themeShade="BF"/>
          <w:sz w:val="28"/>
          <w:szCs w:val="22"/>
        </w:rPr>
      </w:pPr>
      <w:r>
        <w:rPr>
          <w:rFonts w:hint="eastAsia"/>
          <w:b w:val="0"/>
          <w:bCs w:val="0"/>
          <w:sz w:val="28"/>
          <w:szCs w:val="22"/>
        </w:rPr>
        <w:t>(3)按照规定获取了招标文件，属于实质性参加采购活动的申请人。</w:t>
      </w:r>
    </w:p>
    <w:p>
      <w:pPr>
        <w:pStyle w:val="11"/>
        <w:bidi w:val="0"/>
        <w:rPr>
          <w:rFonts w:hint="eastAsia"/>
        </w:rPr>
      </w:pPr>
      <w:r>
        <w:rPr>
          <w:rFonts w:hint="eastAsia"/>
        </w:rPr>
        <w:t>三、工作流程</w:t>
      </w:r>
    </w:p>
    <w:p>
      <w:pPr>
        <w:pStyle w:val="15"/>
        <w:bidi w:val="0"/>
        <w:spacing w:line="360" w:lineRule="auto"/>
        <w:rPr>
          <w:rFonts w:hint="eastAsia"/>
          <w:b w:val="0"/>
          <w:bCs w:val="0"/>
          <w:sz w:val="28"/>
          <w:szCs w:val="22"/>
        </w:rPr>
      </w:pPr>
      <w:r>
        <w:rPr>
          <w:rFonts w:hint="eastAsia"/>
          <w:b w:val="0"/>
          <w:bCs w:val="0"/>
          <w:sz w:val="28"/>
          <w:szCs w:val="22"/>
        </w:rPr>
        <w:t>（一）招标邀请</w:t>
      </w:r>
    </w:p>
    <w:p>
      <w:pPr>
        <w:pStyle w:val="15"/>
        <w:bidi w:val="0"/>
        <w:spacing w:line="360" w:lineRule="auto"/>
        <w:rPr>
          <w:rFonts w:hint="eastAsia"/>
          <w:b w:val="0"/>
          <w:bCs w:val="0"/>
          <w:sz w:val="28"/>
          <w:szCs w:val="22"/>
        </w:rPr>
      </w:pPr>
      <w:r>
        <w:rPr>
          <w:rFonts w:hint="eastAsia"/>
          <w:b w:val="0"/>
          <w:bCs w:val="0"/>
          <w:sz w:val="28"/>
          <w:szCs w:val="22"/>
        </w:rPr>
        <w:t>本次邀请招标在遂宁天一投资集团有限公司官网上以公告形式发布。</w:t>
      </w:r>
    </w:p>
    <w:p>
      <w:pPr>
        <w:pStyle w:val="15"/>
        <w:bidi w:val="0"/>
        <w:spacing w:line="360" w:lineRule="auto"/>
        <w:rPr>
          <w:rFonts w:hint="default" w:eastAsia="仿宋_GB2312"/>
          <w:b w:val="0"/>
          <w:bCs w:val="0"/>
          <w:sz w:val="28"/>
          <w:szCs w:val="22"/>
          <w:lang w:val="en-US" w:eastAsia="zh-CN"/>
        </w:rPr>
      </w:pPr>
      <w:r>
        <w:rPr>
          <w:rFonts w:hint="eastAsia"/>
          <w:b w:val="0"/>
          <w:bCs w:val="0"/>
          <w:sz w:val="28"/>
          <w:szCs w:val="22"/>
        </w:rPr>
        <w:t>（</w:t>
      </w:r>
      <w:r>
        <w:rPr>
          <w:rFonts w:hint="eastAsia"/>
          <w:b w:val="0"/>
          <w:bCs w:val="0"/>
          <w:sz w:val="28"/>
          <w:szCs w:val="22"/>
          <w:lang w:val="en-US" w:eastAsia="zh-CN"/>
        </w:rPr>
        <w:t>二</w:t>
      </w:r>
      <w:r>
        <w:rPr>
          <w:rFonts w:hint="eastAsia"/>
          <w:b w:val="0"/>
          <w:bCs w:val="0"/>
          <w:sz w:val="28"/>
          <w:szCs w:val="22"/>
        </w:rPr>
        <w:t>）</w:t>
      </w:r>
      <w:r>
        <w:rPr>
          <w:rFonts w:hint="eastAsia"/>
          <w:b w:val="0"/>
          <w:bCs w:val="0"/>
          <w:sz w:val="28"/>
          <w:szCs w:val="22"/>
          <w:lang w:val="en-US" w:eastAsia="zh-CN"/>
        </w:rPr>
        <w:t>报名方式</w:t>
      </w:r>
    </w:p>
    <w:p>
      <w:pPr>
        <w:pStyle w:val="15"/>
        <w:bidi w:val="0"/>
        <w:spacing w:line="360" w:lineRule="auto"/>
        <w:rPr>
          <w:rFonts w:hint="eastAsia"/>
          <w:b w:val="0"/>
          <w:bCs w:val="0"/>
          <w:sz w:val="28"/>
          <w:szCs w:val="22"/>
        </w:rPr>
      </w:pPr>
      <w:r>
        <w:rPr>
          <w:rFonts w:hint="eastAsia"/>
          <w:b w:val="0"/>
          <w:bCs w:val="0"/>
          <w:sz w:val="28"/>
          <w:szCs w:val="22"/>
        </w:rPr>
        <w:t>在遂宁天一投资集团有限公司4楼招标室进行</w:t>
      </w:r>
      <w:r>
        <w:rPr>
          <w:rFonts w:hint="eastAsia"/>
          <w:b w:val="0"/>
          <w:bCs w:val="0"/>
          <w:sz w:val="28"/>
          <w:szCs w:val="22"/>
          <w:lang w:val="en-US" w:eastAsia="zh-CN"/>
        </w:rPr>
        <w:t>现场报名</w:t>
      </w:r>
    </w:p>
    <w:p>
      <w:pPr>
        <w:pStyle w:val="15"/>
        <w:bidi w:val="0"/>
        <w:spacing w:line="360" w:lineRule="auto"/>
        <w:rPr>
          <w:rFonts w:hint="eastAsia"/>
          <w:b w:val="0"/>
          <w:bCs w:val="0"/>
          <w:sz w:val="28"/>
          <w:szCs w:val="22"/>
        </w:rPr>
      </w:pPr>
      <w:r>
        <w:rPr>
          <w:rFonts w:hint="eastAsia"/>
          <w:b w:val="0"/>
          <w:bCs w:val="0"/>
          <w:sz w:val="28"/>
          <w:szCs w:val="22"/>
        </w:rPr>
        <w:t>（</w:t>
      </w:r>
      <w:r>
        <w:rPr>
          <w:rFonts w:hint="eastAsia"/>
          <w:b w:val="0"/>
          <w:bCs w:val="0"/>
          <w:sz w:val="28"/>
          <w:szCs w:val="22"/>
          <w:lang w:val="en-US" w:eastAsia="zh-CN"/>
        </w:rPr>
        <w:t>三</w:t>
      </w:r>
      <w:r>
        <w:rPr>
          <w:rFonts w:hint="eastAsia"/>
          <w:b w:val="0"/>
          <w:bCs w:val="0"/>
          <w:sz w:val="28"/>
          <w:szCs w:val="22"/>
        </w:rPr>
        <w:t>）评审委员会评选</w:t>
      </w:r>
    </w:p>
    <w:p>
      <w:pPr>
        <w:pStyle w:val="15"/>
        <w:bidi w:val="0"/>
        <w:spacing w:line="360" w:lineRule="auto"/>
        <w:rPr>
          <w:rFonts w:hint="eastAsia"/>
          <w:b w:val="0"/>
          <w:bCs w:val="0"/>
          <w:sz w:val="28"/>
          <w:szCs w:val="22"/>
        </w:rPr>
      </w:pPr>
      <w:r>
        <w:rPr>
          <w:rFonts w:hint="eastAsia"/>
          <w:b w:val="0"/>
          <w:bCs w:val="0"/>
          <w:sz w:val="28"/>
          <w:szCs w:val="22"/>
        </w:rPr>
        <w:t>由天一公司成立公司2024年度财务报表审计服务会计师事务所评审委员会，</w:t>
      </w:r>
      <w:r>
        <w:rPr>
          <w:rFonts w:hint="eastAsia"/>
          <w:b w:val="0"/>
          <w:bCs w:val="0"/>
          <w:sz w:val="28"/>
          <w:szCs w:val="22"/>
          <w:lang w:val="en-US" w:eastAsia="zh-CN"/>
        </w:rPr>
        <w:t>在投标截止时间后对已报名且递交完整的投标文件的进行评审</w:t>
      </w:r>
      <w:r>
        <w:rPr>
          <w:rFonts w:hint="eastAsia"/>
          <w:b w:val="0"/>
          <w:bCs w:val="0"/>
          <w:sz w:val="28"/>
          <w:szCs w:val="22"/>
        </w:rPr>
        <w:t>。</w:t>
      </w:r>
    </w:p>
    <w:p>
      <w:pPr>
        <w:pStyle w:val="15"/>
        <w:bidi w:val="0"/>
        <w:spacing w:line="360" w:lineRule="auto"/>
        <w:rPr>
          <w:rFonts w:hint="eastAsia"/>
          <w:b w:val="0"/>
          <w:bCs w:val="0"/>
          <w:sz w:val="28"/>
          <w:szCs w:val="22"/>
        </w:rPr>
      </w:pPr>
      <w:r>
        <w:rPr>
          <w:rFonts w:hint="eastAsia"/>
          <w:b w:val="0"/>
          <w:bCs w:val="0"/>
          <w:sz w:val="28"/>
          <w:szCs w:val="22"/>
        </w:rPr>
        <w:t>（</w:t>
      </w:r>
      <w:r>
        <w:rPr>
          <w:rFonts w:hint="eastAsia"/>
          <w:b w:val="0"/>
          <w:bCs w:val="0"/>
          <w:sz w:val="28"/>
          <w:szCs w:val="22"/>
          <w:lang w:val="en-US" w:eastAsia="zh-CN"/>
        </w:rPr>
        <w:t>四</w:t>
      </w:r>
      <w:r>
        <w:rPr>
          <w:rFonts w:hint="eastAsia"/>
          <w:b w:val="0"/>
          <w:bCs w:val="0"/>
          <w:sz w:val="28"/>
          <w:szCs w:val="22"/>
        </w:rPr>
        <w:t>）招标结果通知</w:t>
      </w:r>
    </w:p>
    <w:p>
      <w:pPr>
        <w:pStyle w:val="15"/>
        <w:bidi w:val="0"/>
        <w:spacing w:line="360" w:lineRule="auto"/>
        <w:rPr>
          <w:rFonts w:hint="eastAsia"/>
          <w:b w:val="0"/>
          <w:bCs w:val="0"/>
          <w:sz w:val="28"/>
          <w:szCs w:val="22"/>
        </w:rPr>
      </w:pPr>
      <w:r>
        <w:rPr>
          <w:rFonts w:hint="eastAsia"/>
          <w:b w:val="0"/>
          <w:bCs w:val="0"/>
          <w:sz w:val="28"/>
          <w:szCs w:val="22"/>
        </w:rPr>
        <w:t>评审委员会根据指标和分值形成评审结果，确定中标候选单位</w:t>
      </w:r>
      <w:r>
        <w:rPr>
          <w:rFonts w:hint="eastAsia"/>
          <w:b w:val="0"/>
          <w:bCs w:val="0"/>
          <w:sz w:val="28"/>
          <w:szCs w:val="22"/>
          <w:lang w:eastAsia="zh-CN"/>
        </w:rPr>
        <w:t>，</w:t>
      </w:r>
      <w:r>
        <w:rPr>
          <w:rFonts w:hint="eastAsia"/>
          <w:b w:val="0"/>
          <w:bCs w:val="0"/>
          <w:sz w:val="28"/>
          <w:szCs w:val="22"/>
          <w:lang w:val="en-US" w:eastAsia="zh-CN"/>
        </w:rPr>
        <w:t>完成相关程序后</w:t>
      </w:r>
      <w:r>
        <w:rPr>
          <w:rFonts w:hint="eastAsia"/>
          <w:b w:val="0"/>
          <w:bCs w:val="0"/>
          <w:sz w:val="28"/>
          <w:szCs w:val="22"/>
        </w:rPr>
        <w:t>向最终中标单位发出《中标结果通知书》。</w:t>
      </w:r>
    </w:p>
    <w:p>
      <w:pPr>
        <w:pStyle w:val="15"/>
        <w:bidi w:val="0"/>
        <w:spacing w:line="360" w:lineRule="auto"/>
        <w:rPr>
          <w:rFonts w:hint="eastAsia"/>
          <w:b w:val="0"/>
          <w:bCs w:val="0"/>
          <w:sz w:val="28"/>
          <w:szCs w:val="22"/>
        </w:rPr>
      </w:pPr>
      <w:r>
        <w:rPr>
          <w:rFonts w:hint="eastAsia"/>
          <w:b w:val="0"/>
          <w:bCs w:val="0"/>
          <w:sz w:val="28"/>
          <w:szCs w:val="22"/>
        </w:rPr>
        <w:t>（</w:t>
      </w:r>
      <w:r>
        <w:rPr>
          <w:rFonts w:hint="eastAsia"/>
          <w:b w:val="0"/>
          <w:bCs w:val="0"/>
          <w:sz w:val="28"/>
          <w:szCs w:val="22"/>
          <w:lang w:val="en-US" w:eastAsia="zh-CN"/>
        </w:rPr>
        <w:t>五</w:t>
      </w:r>
      <w:r>
        <w:rPr>
          <w:rFonts w:hint="eastAsia"/>
          <w:b w:val="0"/>
          <w:bCs w:val="0"/>
          <w:sz w:val="28"/>
          <w:szCs w:val="22"/>
        </w:rPr>
        <w:t>）签订合同</w:t>
      </w:r>
    </w:p>
    <w:p>
      <w:pPr>
        <w:pStyle w:val="15"/>
        <w:bidi w:val="0"/>
        <w:spacing w:line="360" w:lineRule="auto"/>
        <w:rPr>
          <w:rFonts w:hint="eastAsia"/>
          <w:b w:val="0"/>
          <w:bCs w:val="0"/>
          <w:sz w:val="28"/>
          <w:szCs w:val="22"/>
        </w:rPr>
      </w:pPr>
      <w:r>
        <w:rPr>
          <w:rFonts w:hint="eastAsia"/>
          <w:b w:val="0"/>
          <w:bCs w:val="0"/>
          <w:sz w:val="28"/>
          <w:szCs w:val="22"/>
        </w:rPr>
        <w:t>选定机构在收到中标结果通知书后15个工作日内，与招标方签订协议。如选定机构放弃签订合同的，则按投标排名依次由排名第二的机构作为本次选定机构，以此类推。</w:t>
      </w:r>
    </w:p>
    <w:p>
      <w:pPr>
        <w:pStyle w:val="11"/>
        <w:bidi w:val="0"/>
        <w:rPr>
          <w:rFonts w:hint="eastAsia"/>
        </w:rPr>
      </w:pPr>
      <w:r>
        <w:rPr>
          <w:rFonts w:hint="eastAsia"/>
          <w:lang w:val="en-US" w:eastAsia="zh-CN"/>
        </w:rPr>
        <w:t>四</w:t>
      </w:r>
      <w:r>
        <w:rPr>
          <w:rFonts w:hint="eastAsia"/>
        </w:rPr>
        <w:t>、评审委员会与规则</w:t>
      </w:r>
    </w:p>
    <w:p>
      <w:pPr>
        <w:pStyle w:val="15"/>
        <w:bidi w:val="0"/>
        <w:spacing w:line="360" w:lineRule="auto"/>
        <w:rPr>
          <w:rFonts w:hint="eastAsia"/>
          <w:b w:val="0"/>
          <w:bCs w:val="0"/>
          <w:sz w:val="28"/>
          <w:szCs w:val="22"/>
        </w:rPr>
      </w:pPr>
      <w:r>
        <w:rPr>
          <w:rFonts w:hint="eastAsia"/>
          <w:b w:val="0"/>
          <w:bCs w:val="0"/>
          <w:sz w:val="28"/>
          <w:szCs w:val="22"/>
        </w:rPr>
        <w:t>（一）人员组成</w:t>
      </w:r>
    </w:p>
    <w:p>
      <w:pPr>
        <w:pStyle w:val="15"/>
        <w:bidi w:val="0"/>
        <w:spacing w:line="360" w:lineRule="auto"/>
        <w:rPr>
          <w:rFonts w:hint="eastAsia"/>
          <w:b w:val="0"/>
          <w:bCs w:val="0"/>
          <w:sz w:val="28"/>
          <w:szCs w:val="22"/>
        </w:rPr>
      </w:pPr>
      <w:r>
        <w:rPr>
          <w:rFonts w:hint="eastAsia"/>
          <w:b w:val="0"/>
          <w:bCs w:val="0"/>
          <w:sz w:val="28"/>
          <w:szCs w:val="22"/>
        </w:rPr>
        <w:t>评审委员会由5人组成，财政金融局派遣2人，遂宁天一投资集团派遣3人组成评审委员会，并由遂宁天一投资集团内控部做全程监督。</w:t>
      </w:r>
    </w:p>
    <w:p>
      <w:pPr>
        <w:pStyle w:val="15"/>
        <w:bidi w:val="0"/>
        <w:spacing w:line="360" w:lineRule="auto"/>
        <w:rPr>
          <w:rFonts w:hint="eastAsia"/>
          <w:b w:val="0"/>
          <w:bCs w:val="0"/>
          <w:sz w:val="28"/>
          <w:szCs w:val="22"/>
        </w:rPr>
      </w:pPr>
      <w:r>
        <w:rPr>
          <w:rFonts w:hint="eastAsia"/>
          <w:b w:val="0"/>
          <w:bCs w:val="0"/>
          <w:sz w:val="28"/>
          <w:szCs w:val="22"/>
        </w:rPr>
        <w:t>（二）评审规则</w:t>
      </w:r>
    </w:p>
    <w:p>
      <w:pPr>
        <w:pStyle w:val="15"/>
        <w:bidi w:val="0"/>
        <w:spacing w:line="360" w:lineRule="auto"/>
        <w:rPr>
          <w:rFonts w:hint="eastAsia"/>
          <w:b w:val="0"/>
          <w:bCs w:val="0"/>
          <w:sz w:val="28"/>
          <w:szCs w:val="22"/>
        </w:rPr>
      </w:pPr>
      <w:r>
        <w:rPr>
          <w:rFonts w:hint="eastAsia"/>
          <w:b w:val="0"/>
          <w:bCs w:val="0"/>
          <w:sz w:val="28"/>
          <w:szCs w:val="22"/>
        </w:rPr>
        <w:t>1.评审委员会成员按照评审标准对投标机构进行评分。</w:t>
      </w:r>
    </w:p>
    <w:p>
      <w:pPr>
        <w:pStyle w:val="15"/>
        <w:bidi w:val="0"/>
        <w:spacing w:line="360" w:lineRule="auto"/>
        <w:rPr>
          <w:rFonts w:hint="eastAsia"/>
          <w:b w:val="0"/>
          <w:bCs w:val="0"/>
          <w:sz w:val="28"/>
          <w:szCs w:val="22"/>
        </w:rPr>
      </w:pPr>
      <w:r>
        <w:rPr>
          <w:rFonts w:hint="eastAsia"/>
          <w:b w:val="0"/>
          <w:bCs w:val="0"/>
          <w:sz w:val="28"/>
          <w:szCs w:val="22"/>
        </w:rPr>
        <w:t>2.重点考察投标单位的审计费用报价、会计师事务所的资质条件、执业记录、质量管理水平、工作方案、人力及其他资源配备、信息安全管理、风险承担能力水平等。具体评比标准参见附件一。</w:t>
      </w:r>
    </w:p>
    <w:p>
      <w:pPr>
        <w:pStyle w:val="15"/>
        <w:bidi w:val="0"/>
        <w:spacing w:line="360" w:lineRule="auto"/>
        <w:rPr>
          <w:rFonts w:hint="eastAsia"/>
          <w:b w:val="0"/>
          <w:bCs w:val="0"/>
          <w:sz w:val="28"/>
          <w:szCs w:val="22"/>
        </w:rPr>
      </w:pPr>
      <w:r>
        <w:rPr>
          <w:rFonts w:hint="eastAsia"/>
          <w:b w:val="0"/>
          <w:bCs w:val="0"/>
          <w:sz w:val="28"/>
          <w:szCs w:val="22"/>
        </w:rPr>
        <w:t>3.评分中分数相同的，主要考量参选人信息安全管理，通过评审委员会确定此次会计师事务所。</w:t>
      </w:r>
    </w:p>
    <w:p>
      <w:pPr>
        <w:pStyle w:val="15"/>
        <w:bidi w:val="0"/>
        <w:spacing w:line="360" w:lineRule="auto"/>
        <w:rPr>
          <w:rFonts w:hint="eastAsia"/>
          <w:b w:val="0"/>
          <w:bCs w:val="0"/>
          <w:sz w:val="28"/>
          <w:szCs w:val="22"/>
        </w:rPr>
      </w:pPr>
      <w:r>
        <w:rPr>
          <w:rFonts w:hint="eastAsia"/>
          <w:b w:val="0"/>
          <w:bCs w:val="0"/>
          <w:sz w:val="28"/>
          <w:szCs w:val="22"/>
        </w:rPr>
        <w:t>（三）评定方法：综合评分法。评比活动遵循公平、公正、科学和择优的原则，评标委员会按照评标办法规定的方法、评审因素、标准和程序对参选文件进行评审。</w:t>
      </w:r>
    </w:p>
    <w:p>
      <w:pPr>
        <w:pStyle w:val="11"/>
        <w:bidi w:val="0"/>
        <w:rPr>
          <w:rFonts w:hint="eastAsia"/>
          <w:b w:val="0"/>
          <w:bCs w:val="0"/>
          <w:sz w:val="28"/>
          <w:szCs w:val="22"/>
        </w:rPr>
      </w:pPr>
      <w:r>
        <w:rPr>
          <w:rFonts w:hint="eastAsia"/>
          <w:b w:val="0"/>
          <w:bCs w:val="0"/>
          <w:sz w:val="28"/>
          <w:szCs w:val="22"/>
          <w:lang w:val="en-US" w:eastAsia="zh-CN"/>
        </w:rPr>
        <w:t>五</w:t>
      </w:r>
      <w:r>
        <w:rPr>
          <w:rFonts w:hint="eastAsia"/>
          <w:b w:val="0"/>
          <w:bCs w:val="0"/>
          <w:sz w:val="28"/>
          <w:szCs w:val="22"/>
        </w:rPr>
        <w:t>、需提交的资料</w:t>
      </w:r>
    </w:p>
    <w:p>
      <w:pPr>
        <w:pStyle w:val="15"/>
        <w:bidi w:val="0"/>
        <w:spacing w:line="360" w:lineRule="auto"/>
        <w:rPr>
          <w:rFonts w:hint="eastAsia"/>
          <w:b w:val="0"/>
          <w:bCs w:val="0"/>
          <w:sz w:val="28"/>
          <w:szCs w:val="22"/>
        </w:rPr>
      </w:pPr>
      <w:r>
        <w:rPr>
          <w:rFonts w:hint="eastAsia"/>
          <w:b w:val="0"/>
          <w:bCs w:val="0"/>
          <w:sz w:val="28"/>
          <w:szCs w:val="22"/>
        </w:rPr>
        <w:t>参与投标机构需提供的文件，包括但不限于以下内容：</w:t>
      </w:r>
    </w:p>
    <w:p>
      <w:pPr>
        <w:pStyle w:val="15"/>
        <w:bidi w:val="0"/>
        <w:spacing w:line="360" w:lineRule="auto"/>
        <w:rPr>
          <w:rFonts w:hint="eastAsia"/>
          <w:b w:val="0"/>
          <w:bCs w:val="0"/>
          <w:sz w:val="28"/>
          <w:szCs w:val="22"/>
        </w:rPr>
      </w:pPr>
      <w:r>
        <w:rPr>
          <w:rFonts w:hint="eastAsia"/>
          <w:b w:val="0"/>
          <w:bCs w:val="0"/>
          <w:sz w:val="28"/>
          <w:szCs w:val="22"/>
        </w:rPr>
        <w:t>（一）资格、资质证明文件</w:t>
      </w:r>
    </w:p>
    <w:p>
      <w:pPr>
        <w:pStyle w:val="15"/>
        <w:bidi w:val="0"/>
        <w:spacing w:line="360" w:lineRule="auto"/>
        <w:rPr>
          <w:rFonts w:hint="eastAsia"/>
          <w:b w:val="0"/>
          <w:bCs w:val="0"/>
          <w:sz w:val="28"/>
          <w:szCs w:val="22"/>
        </w:rPr>
      </w:pPr>
      <w:r>
        <w:rPr>
          <w:rFonts w:hint="eastAsia"/>
          <w:b w:val="0"/>
          <w:bCs w:val="0"/>
          <w:sz w:val="28"/>
          <w:szCs w:val="22"/>
        </w:rPr>
        <w:t>1.投标机构法人营业执照复印件、法人身份证明；</w:t>
      </w:r>
    </w:p>
    <w:p>
      <w:pPr>
        <w:pStyle w:val="15"/>
        <w:bidi w:val="0"/>
        <w:spacing w:line="360" w:lineRule="auto"/>
        <w:rPr>
          <w:rFonts w:hint="eastAsia"/>
          <w:b w:val="0"/>
          <w:bCs w:val="0"/>
          <w:sz w:val="28"/>
          <w:szCs w:val="22"/>
        </w:rPr>
      </w:pPr>
      <w:r>
        <w:rPr>
          <w:rFonts w:hint="eastAsia"/>
          <w:b w:val="0"/>
          <w:bCs w:val="0"/>
          <w:sz w:val="28"/>
          <w:szCs w:val="22"/>
        </w:rPr>
        <w:t>2.投标机构的证券资格证明的复印件或同等效力的其他文件（分所投标，提供总所具有该资质的证明文件）。</w:t>
      </w:r>
    </w:p>
    <w:p>
      <w:pPr>
        <w:pStyle w:val="15"/>
        <w:bidi w:val="0"/>
        <w:spacing w:line="360" w:lineRule="auto"/>
        <w:rPr>
          <w:rFonts w:hint="eastAsia"/>
          <w:b w:val="0"/>
          <w:bCs w:val="0"/>
          <w:sz w:val="28"/>
          <w:szCs w:val="22"/>
        </w:rPr>
      </w:pPr>
      <w:r>
        <w:rPr>
          <w:rFonts w:hint="eastAsia"/>
          <w:b w:val="0"/>
          <w:bCs w:val="0"/>
          <w:sz w:val="28"/>
          <w:szCs w:val="22"/>
        </w:rPr>
        <w:t>（二）技术文件</w:t>
      </w:r>
    </w:p>
    <w:p>
      <w:pPr>
        <w:pStyle w:val="15"/>
        <w:bidi w:val="0"/>
        <w:spacing w:line="360" w:lineRule="auto"/>
        <w:rPr>
          <w:rFonts w:hint="eastAsia"/>
          <w:b w:val="0"/>
          <w:bCs w:val="0"/>
          <w:sz w:val="28"/>
          <w:szCs w:val="22"/>
        </w:rPr>
      </w:pPr>
      <w:r>
        <w:rPr>
          <w:rFonts w:hint="eastAsia"/>
          <w:b w:val="0"/>
          <w:bCs w:val="0"/>
          <w:sz w:val="28"/>
          <w:szCs w:val="22"/>
        </w:rPr>
        <w:t>1.公司简介；</w:t>
      </w:r>
    </w:p>
    <w:p>
      <w:pPr>
        <w:pStyle w:val="15"/>
        <w:bidi w:val="0"/>
        <w:spacing w:line="360" w:lineRule="auto"/>
        <w:rPr>
          <w:rFonts w:hint="eastAsia"/>
          <w:b w:val="0"/>
          <w:bCs w:val="0"/>
          <w:sz w:val="28"/>
          <w:szCs w:val="22"/>
        </w:rPr>
      </w:pPr>
      <w:r>
        <w:rPr>
          <w:rFonts w:hint="eastAsia"/>
          <w:b w:val="0"/>
          <w:bCs w:val="0"/>
          <w:sz w:val="28"/>
          <w:szCs w:val="22"/>
        </w:rPr>
        <w:t>2.本次2024年度财务报表审计服务的整体方案（报价、后续服务、人员配备、时间安排计划等）</w:t>
      </w:r>
    </w:p>
    <w:p>
      <w:pPr>
        <w:pStyle w:val="15"/>
        <w:bidi w:val="0"/>
        <w:spacing w:line="360" w:lineRule="auto"/>
        <w:rPr>
          <w:rFonts w:hint="eastAsia"/>
          <w:b w:val="0"/>
          <w:bCs w:val="0"/>
          <w:sz w:val="28"/>
          <w:szCs w:val="22"/>
        </w:rPr>
      </w:pPr>
      <w:r>
        <w:rPr>
          <w:rFonts w:hint="eastAsia"/>
          <w:b w:val="0"/>
          <w:bCs w:val="0"/>
          <w:sz w:val="28"/>
          <w:szCs w:val="22"/>
        </w:rPr>
        <w:t>3.类似业绩；</w:t>
      </w:r>
    </w:p>
    <w:p>
      <w:pPr>
        <w:pStyle w:val="15"/>
        <w:bidi w:val="0"/>
        <w:spacing w:line="360" w:lineRule="auto"/>
        <w:rPr>
          <w:rFonts w:hint="eastAsia"/>
          <w:b w:val="0"/>
          <w:bCs w:val="0"/>
          <w:sz w:val="28"/>
          <w:szCs w:val="22"/>
        </w:rPr>
      </w:pPr>
      <w:r>
        <w:rPr>
          <w:rFonts w:hint="eastAsia"/>
          <w:b w:val="0"/>
          <w:bCs w:val="0"/>
          <w:sz w:val="28"/>
          <w:szCs w:val="22"/>
        </w:rPr>
        <w:t>4.其他参选参与投标的印证材料（包括担不限于质量管理水平、信息安全管理等）。</w:t>
      </w:r>
    </w:p>
    <w:p>
      <w:pPr>
        <w:pStyle w:val="11"/>
        <w:bidi w:val="0"/>
        <w:rPr>
          <w:rFonts w:hint="eastAsia"/>
          <w:b w:val="0"/>
          <w:bCs w:val="0"/>
          <w:sz w:val="28"/>
          <w:szCs w:val="22"/>
        </w:rPr>
      </w:pPr>
      <w:r>
        <w:rPr>
          <w:rFonts w:hint="eastAsia"/>
          <w:b w:val="0"/>
          <w:bCs w:val="0"/>
          <w:sz w:val="28"/>
          <w:szCs w:val="22"/>
          <w:lang w:val="en-US" w:eastAsia="zh-CN"/>
        </w:rPr>
        <w:t>六</w:t>
      </w:r>
      <w:r>
        <w:rPr>
          <w:rFonts w:hint="eastAsia"/>
          <w:b w:val="0"/>
          <w:bCs w:val="0"/>
          <w:sz w:val="28"/>
          <w:szCs w:val="22"/>
        </w:rPr>
        <w:t>、参选文件的组成以及相关要求</w:t>
      </w:r>
    </w:p>
    <w:p>
      <w:pPr>
        <w:pStyle w:val="15"/>
        <w:bidi w:val="0"/>
        <w:spacing w:line="360" w:lineRule="auto"/>
        <w:rPr>
          <w:rFonts w:hint="eastAsia" w:eastAsia="仿宋_GB2312"/>
          <w:b w:val="0"/>
          <w:bCs w:val="0"/>
          <w:sz w:val="28"/>
          <w:szCs w:val="22"/>
          <w:lang w:eastAsia="zh-CN"/>
        </w:rPr>
      </w:pPr>
      <w:r>
        <w:rPr>
          <w:rFonts w:hint="eastAsia"/>
          <w:b w:val="0"/>
          <w:bCs w:val="0"/>
          <w:sz w:val="28"/>
          <w:szCs w:val="22"/>
        </w:rPr>
        <w:t>详见</w:t>
      </w:r>
      <w:r>
        <w:rPr>
          <w:rFonts w:hint="eastAsia"/>
          <w:b w:val="0"/>
          <w:bCs w:val="0"/>
          <w:sz w:val="28"/>
          <w:szCs w:val="22"/>
          <w:lang w:val="en-US" w:eastAsia="zh-CN"/>
        </w:rPr>
        <w:t>招标文件《</w:t>
      </w:r>
      <w:r>
        <w:rPr>
          <w:rFonts w:hint="eastAsia"/>
        </w:rPr>
        <w:t>装订、密封和标注</w:t>
      </w:r>
      <w:r>
        <w:rPr>
          <w:rFonts w:hint="eastAsia"/>
          <w:lang w:eastAsia="zh-CN"/>
        </w:rPr>
        <w:t>》</w:t>
      </w:r>
    </w:p>
    <w:p>
      <w:pPr>
        <w:pStyle w:val="11"/>
        <w:bidi w:val="0"/>
        <w:rPr>
          <w:rFonts w:hint="eastAsia"/>
          <w:b w:val="0"/>
          <w:bCs w:val="0"/>
          <w:sz w:val="28"/>
          <w:szCs w:val="22"/>
        </w:rPr>
      </w:pPr>
      <w:r>
        <w:rPr>
          <w:rFonts w:hint="eastAsia"/>
          <w:b w:val="0"/>
          <w:bCs w:val="0"/>
          <w:sz w:val="28"/>
          <w:szCs w:val="22"/>
          <w:lang w:val="en-US" w:eastAsia="zh-CN"/>
        </w:rPr>
        <w:t>七</w:t>
      </w:r>
      <w:r>
        <w:rPr>
          <w:rFonts w:hint="eastAsia"/>
          <w:b w:val="0"/>
          <w:bCs w:val="0"/>
          <w:sz w:val="28"/>
          <w:szCs w:val="22"/>
        </w:rPr>
        <w:t>、投标文件有下列情况之一者，其文件按无效处理</w:t>
      </w:r>
    </w:p>
    <w:p>
      <w:pPr>
        <w:pStyle w:val="15"/>
        <w:bidi w:val="0"/>
        <w:spacing w:line="360" w:lineRule="auto"/>
        <w:rPr>
          <w:rFonts w:hint="eastAsia"/>
          <w:b w:val="0"/>
          <w:bCs w:val="0"/>
          <w:sz w:val="28"/>
          <w:szCs w:val="22"/>
        </w:rPr>
      </w:pPr>
      <w:r>
        <w:rPr>
          <w:rFonts w:hint="eastAsia"/>
          <w:b w:val="0"/>
          <w:bCs w:val="0"/>
          <w:sz w:val="28"/>
          <w:szCs w:val="22"/>
        </w:rPr>
        <w:t>1、逾期送达；</w:t>
      </w:r>
    </w:p>
    <w:p>
      <w:pPr>
        <w:pStyle w:val="15"/>
        <w:bidi w:val="0"/>
        <w:spacing w:line="360" w:lineRule="auto"/>
        <w:rPr>
          <w:rFonts w:hint="eastAsia"/>
          <w:b w:val="0"/>
          <w:bCs w:val="0"/>
          <w:sz w:val="28"/>
          <w:szCs w:val="22"/>
        </w:rPr>
      </w:pPr>
      <w:r>
        <w:rPr>
          <w:rFonts w:hint="eastAsia"/>
          <w:b w:val="0"/>
          <w:bCs w:val="0"/>
          <w:sz w:val="28"/>
          <w:szCs w:val="22"/>
        </w:rPr>
        <w:t>2、响应文件密封袋未按规定密封、标注；</w:t>
      </w:r>
    </w:p>
    <w:p>
      <w:pPr>
        <w:pStyle w:val="15"/>
        <w:bidi w:val="0"/>
        <w:spacing w:line="360" w:lineRule="auto"/>
        <w:rPr>
          <w:rFonts w:hint="eastAsia"/>
          <w:b w:val="0"/>
          <w:bCs w:val="0"/>
          <w:sz w:val="28"/>
          <w:szCs w:val="22"/>
        </w:rPr>
      </w:pPr>
      <w:r>
        <w:rPr>
          <w:rFonts w:hint="eastAsia"/>
          <w:b w:val="0"/>
          <w:bCs w:val="0"/>
          <w:sz w:val="28"/>
          <w:szCs w:val="22"/>
        </w:rPr>
        <w:t>3、未按要求签字、盖章；</w:t>
      </w:r>
    </w:p>
    <w:p>
      <w:pPr>
        <w:pStyle w:val="15"/>
        <w:bidi w:val="0"/>
        <w:spacing w:line="360" w:lineRule="auto"/>
        <w:rPr>
          <w:rFonts w:hint="eastAsia"/>
          <w:b w:val="0"/>
          <w:bCs w:val="0"/>
          <w:sz w:val="28"/>
          <w:szCs w:val="22"/>
        </w:rPr>
      </w:pPr>
      <w:r>
        <w:rPr>
          <w:rFonts w:hint="eastAsia"/>
          <w:b w:val="0"/>
          <w:bCs w:val="0"/>
          <w:sz w:val="28"/>
          <w:szCs w:val="22"/>
        </w:rPr>
        <w:t>4、参选人未完全提供本章要求其提供的各种证明材料或提供的证明材料无效；</w:t>
      </w:r>
    </w:p>
    <w:p>
      <w:pPr>
        <w:pStyle w:val="15"/>
        <w:bidi w:val="0"/>
        <w:spacing w:line="360" w:lineRule="auto"/>
        <w:rPr>
          <w:rFonts w:hint="eastAsia"/>
          <w:b w:val="0"/>
          <w:bCs w:val="0"/>
          <w:sz w:val="28"/>
          <w:szCs w:val="22"/>
        </w:rPr>
      </w:pPr>
      <w:r>
        <w:rPr>
          <w:rFonts w:hint="eastAsia"/>
          <w:b w:val="0"/>
          <w:bCs w:val="0"/>
          <w:sz w:val="28"/>
          <w:szCs w:val="22"/>
        </w:rPr>
        <w:t>5、违反参选相关纪律；</w:t>
      </w:r>
    </w:p>
    <w:p>
      <w:pPr>
        <w:pStyle w:val="15"/>
        <w:bidi w:val="0"/>
        <w:spacing w:line="360" w:lineRule="auto"/>
        <w:rPr>
          <w:rFonts w:hint="default" w:eastAsia="仿宋_GB2312"/>
          <w:b w:val="0"/>
          <w:bCs w:val="0"/>
          <w:sz w:val="28"/>
          <w:szCs w:val="22"/>
          <w:lang w:val="en-US" w:eastAsia="zh-CN"/>
        </w:rPr>
      </w:pPr>
      <w:r>
        <w:rPr>
          <w:rFonts w:hint="eastAsia"/>
          <w:b w:val="0"/>
          <w:bCs w:val="0"/>
          <w:sz w:val="28"/>
          <w:szCs w:val="22"/>
          <w:lang w:val="en-US" w:eastAsia="zh-CN"/>
        </w:rPr>
        <w:t>6、超过最高限价。</w:t>
      </w:r>
    </w:p>
    <w:p>
      <w:pPr>
        <w:pStyle w:val="11"/>
        <w:bidi w:val="0"/>
        <w:rPr>
          <w:rFonts w:hint="eastAsia"/>
          <w:b w:val="0"/>
          <w:bCs w:val="0"/>
          <w:sz w:val="28"/>
          <w:szCs w:val="22"/>
        </w:rPr>
      </w:pPr>
      <w:r>
        <w:rPr>
          <w:rFonts w:hint="eastAsia"/>
          <w:b w:val="0"/>
          <w:bCs w:val="0"/>
          <w:sz w:val="28"/>
          <w:szCs w:val="22"/>
          <w:lang w:val="en-US" w:eastAsia="zh-CN"/>
        </w:rPr>
        <w:t>八</w:t>
      </w:r>
      <w:r>
        <w:rPr>
          <w:rFonts w:hint="eastAsia"/>
          <w:b w:val="0"/>
          <w:bCs w:val="0"/>
          <w:sz w:val="28"/>
          <w:szCs w:val="22"/>
        </w:rPr>
        <w:t>、注意事项</w:t>
      </w:r>
    </w:p>
    <w:p>
      <w:pPr>
        <w:pStyle w:val="15"/>
        <w:bidi w:val="0"/>
        <w:spacing w:line="360" w:lineRule="auto"/>
        <w:rPr>
          <w:rFonts w:hint="eastAsia"/>
          <w:b w:val="0"/>
          <w:bCs w:val="0"/>
          <w:sz w:val="28"/>
          <w:szCs w:val="22"/>
        </w:rPr>
      </w:pPr>
      <w:r>
        <w:rPr>
          <w:rFonts w:hint="eastAsia"/>
          <w:b w:val="0"/>
          <w:bCs w:val="0"/>
          <w:sz w:val="28"/>
          <w:szCs w:val="22"/>
        </w:rPr>
        <w:t>（一）参选人须为依法注册成立的会计师事务所，具有财务报表审计等相关服务的专业资格以及证券资格。</w:t>
      </w:r>
    </w:p>
    <w:p>
      <w:pPr>
        <w:pStyle w:val="15"/>
        <w:bidi w:val="0"/>
        <w:spacing w:line="360" w:lineRule="auto"/>
        <w:rPr>
          <w:rFonts w:hint="eastAsia"/>
          <w:b w:val="0"/>
          <w:bCs w:val="0"/>
          <w:sz w:val="28"/>
          <w:szCs w:val="22"/>
        </w:rPr>
      </w:pPr>
      <w:r>
        <w:rPr>
          <w:rFonts w:hint="eastAsia"/>
          <w:b w:val="0"/>
          <w:bCs w:val="0"/>
          <w:sz w:val="28"/>
          <w:szCs w:val="22"/>
        </w:rPr>
        <w:t>（二）参选人当前不存在被主管部门及其地方派出机构立案调查尚无明确结论的情形。</w:t>
      </w:r>
    </w:p>
    <w:p>
      <w:pPr>
        <w:pStyle w:val="15"/>
        <w:bidi w:val="0"/>
        <w:spacing w:line="360" w:lineRule="auto"/>
        <w:rPr>
          <w:rFonts w:hint="eastAsia"/>
          <w:b w:val="0"/>
          <w:bCs w:val="0"/>
          <w:sz w:val="28"/>
          <w:szCs w:val="22"/>
        </w:rPr>
      </w:pPr>
      <w:r>
        <w:rPr>
          <w:rFonts w:hint="eastAsia"/>
          <w:b w:val="0"/>
          <w:bCs w:val="0"/>
          <w:sz w:val="28"/>
          <w:szCs w:val="22"/>
        </w:rPr>
        <w:t>（三）参选人具有健全的业务规程和风控体系，具有良好的业务团队。</w:t>
      </w:r>
    </w:p>
    <w:p>
      <w:pPr>
        <w:pStyle w:val="15"/>
        <w:bidi w:val="0"/>
        <w:spacing w:line="360" w:lineRule="auto"/>
        <w:rPr>
          <w:rFonts w:hint="eastAsia"/>
          <w:b w:val="0"/>
          <w:bCs w:val="0"/>
          <w:sz w:val="28"/>
          <w:szCs w:val="22"/>
        </w:rPr>
      </w:pPr>
      <w:r>
        <w:rPr>
          <w:rFonts w:hint="eastAsia"/>
          <w:b w:val="0"/>
          <w:bCs w:val="0"/>
          <w:sz w:val="28"/>
          <w:szCs w:val="22"/>
        </w:rPr>
        <w:t>（四）参与招标机构须严格按照招标文件的要求和格式执行。投标文件必须条理清晰、一目了然，便于评审专家考评。</w:t>
      </w:r>
    </w:p>
    <w:p>
      <w:pPr>
        <w:pStyle w:val="15"/>
        <w:bidi w:val="0"/>
        <w:spacing w:line="360" w:lineRule="auto"/>
        <w:rPr>
          <w:rFonts w:hint="eastAsia"/>
          <w:b w:val="0"/>
          <w:bCs w:val="0"/>
          <w:sz w:val="28"/>
          <w:szCs w:val="22"/>
        </w:rPr>
      </w:pPr>
      <w:r>
        <w:rPr>
          <w:rFonts w:hint="eastAsia"/>
          <w:b w:val="0"/>
          <w:bCs w:val="0"/>
          <w:sz w:val="28"/>
          <w:szCs w:val="22"/>
        </w:rPr>
        <w:t>（五）评审委员会将于收到相关投标材料后在天一公司会议室对参与投标机构提供的全部资料进行考评。</w:t>
      </w:r>
    </w:p>
    <w:p>
      <w:pPr>
        <w:pStyle w:val="15"/>
        <w:bidi w:val="0"/>
        <w:spacing w:line="360" w:lineRule="auto"/>
        <w:rPr>
          <w:rFonts w:hint="eastAsia"/>
          <w:b w:val="0"/>
          <w:bCs w:val="0"/>
          <w:sz w:val="28"/>
          <w:szCs w:val="22"/>
        </w:rPr>
      </w:pPr>
      <w:r>
        <w:rPr>
          <w:rFonts w:hint="eastAsia"/>
          <w:b w:val="0"/>
          <w:bCs w:val="0"/>
          <w:sz w:val="28"/>
          <w:szCs w:val="22"/>
        </w:rPr>
        <w:t>（六）本项目不允许以联合体形式参选。</w:t>
      </w:r>
    </w:p>
    <w:p>
      <w:pPr>
        <w:pStyle w:val="15"/>
        <w:bidi w:val="0"/>
        <w:spacing w:line="360" w:lineRule="auto"/>
        <w:rPr>
          <w:rFonts w:hint="eastAsia"/>
          <w:b w:val="0"/>
          <w:bCs w:val="0"/>
          <w:sz w:val="28"/>
          <w:szCs w:val="22"/>
        </w:rPr>
      </w:pPr>
      <w:r>
        <w:rPr>
          <w:rFonts w:hint="eastAsia"/>
          <w:b w:val="0"/>
          <w:bCs w:val="0"/>
          <w:sz w:val="28"/>
          <w:szCs w:val="22"/>
        </w:rPr>
        <w:t>（七）中选人应诚实勤勉、认真负责的如约如期开展相应工作。如因中选人自身原因导致审计工作延误，</w:t>
      </w:r>
    </w:p>
    <w:p>
      <w:pPr>
        <w:pStyle w:val="15"/>
        <w:bidi w:val="0"/>
        <w:spacing w:line="360" w:lineRule="auto"/>
        <w:rPr>
          <w:rFonts w:hint="eastAsia"/>
          <w:b w:val="0"/>
          <w:bCs w:val="0"/>
          <w:sz w:val="28"/>
          <w:szCs w:val="22"/>
        </w:rPr>
      </w:pPr>
      <w:r>
        <w:rPr>
          <w:rFonts w:hint="eastAsia"/>
          <w:b w:val="0"/>
          <w:bCs w:val="0"/>
          <w:sz w:val="28"/>
          <w:szCs w:val="22"/>
        </w:rPr>
        <w:t>（八）为了有助于对参选文件的评比，评审委员会有权用书面的形式要求参选人对其参选文件含义不明确的内容作必要的澄清或说明。有关澄清说明与答复，参选人应以书面形式进行，但对实质性内容不得更改。参选人对评审委员的询问不作答复或不在规定时限答复时，评审委员在评比时将按不利于参选人的情形认定。</w:t>
      </w:r>
    </w:p>
    <w:p>
      <w:pPr>
        <w:pStyle w:val="15"/>
        <w:bidi w:val="0"/>
        <w:spacing w:line="360" w:lineRule="auto"/>
        <w:rPr>
          <w:rFonts w:hint="eastAsia"/>
          <w:b w:val="0"/>
          <w:bCs w:val="0"/>
          <w:sz w:val="28"/>
          <w:szCs w:val="22"/>
        </w:rPr>
      </w:pPr>
      <w:r>
        <w:rPr>
          <w:rFonts w:hint="eastAsia"/>
          <w:b w:val="0"/>
          <w:bCs w:val="0"/>
          <w:sz w:val="28"/>
          <w:szCs w:val="22"/>
        </w:rPr>
        <w:t>（九）遂宁天一投资集团有限公司有不选取或不接受任何投标机构报价权利，对此无须做出任何解释。</w:t>
      </w:r>
    </w:p>
    <w:p>
      <w:pPr>
        <w:pStyle w:val="15"/>
        <w:bidi w:val="0"/>
        <w:spacing w:line="360" w:lineRule="auto"/>
        <w:rPr>
          <w:rFonts w:hint="eastAsia"/>
          <w:b w:val="0"/>
          <w:bCs w:val="0"/>
          <w:sz w:val="28"/>
          <w:szCs w:val="22"/>
        </w:rPr>
      </w:pPr>
    </w:p>
    <w:p>
      <w:pPr>
        <w:pStyle w:val="15"/>
        <w:bidi w:val="0"/>
        <w:spacing w:line="360" w:lineRule="auto"/>
        <w:jc w:val="right"/>
        <w:rPr>
          <w:rFonts w:hint="eastAsia"/>
          <w:b w:val="0"/>
          <w:bCs w:val="0"/>
          <w:sz w:val="28"/>
          <w:szCs w:val="22"/>
        </w:rPr>
      </w:pPr>
    </w:p>
    <w:p>
      <w:pPr>
        <w:pStyle w:val="15"/>
        <w:bidi w:val="0"/>
        <w:spacing w:line="360" w:lineRule="auto"/>
        <w:jc w:val="right"/>
        <w:rPr>
          <w:rFonts w:hint="eastAsia"/>
          <w:b w:val="0"/>
          <w:bCs w:val="0"/>
          <w:sz w:val="28"/>
          <w:szCs w:val="22"/>
        </w:rPr>
      </w:pPr>
      <w:r>
        <w:rPr>
          <w:rFonts w:hint="eastAsia"/>
          <w:b w:val="0"/>
          <w:bCs w:val="0"/>
          <w:sz w:val="28"/>
          <w:szCs w:val="22"/>
        </w:rPr>
        <w:t>遂宁天一投资集团有限公司</w:t>
      </w:r>
    </w:p>
    <w:p>
      <w:pPr>
        <w:pStyle w:val="15"/>
        <w:wordWrap w:val="0"/>
        <w:bidi w:val="0"/>
        <w:spacing w:line="360" w:lineRule="auto"/>
        <w:jc w:val="right"/>
        <w:rPr>
          <w:rFonts w:hint="default" w:eastAsia="仿宋_GB2312"/>
          <w:b w:val="0"/>
          <w:bCs w:val="0"/>
          <w:sz w:val="28"/>
          <w:szCs w:val="22"/>
          <w:lang w:val="en-US" w:eastAsia="zh-CN"/>
        </w:rPr>
      </w:pPr>
      <w:r>
        <w:rPr>
          <w:rFonts w:hint="eastAsia"/>
          <w:b w:val="0"/>
          <w:bCs w:val="0"/>
          <w:sz w:val="28"/>
          <w:szCs w:val="22"/>
        </w:rPr>
        <w:t>2024年</w:t>
      </w:r>
      <w:r>
        <w:rPr>
          <w:rFonts w:hint="eastAsia"/>
          <w:b w:val="0"/>
          <w:bCs w:val="0"/>
          <w:sz w:val="28"/>
          <w:szCs w:val="22"/>
          <w:lang w:val="en-US" w:eastAsia="zh-CN"/>
        </w:rPr>
        <w:t>12</w:t>
      </w:r>
      <w:r>
        <w:rPr>
          <w:rFonts w:hint="eastAsia"/>
          <w:b w:val="0"/>
          <w:bCs w:val="0"/>
          <w:sz w:val="28"/>
          <w:szCs w:val="22"/>
        </w:rPr>
        <w:t>月</w:t>
      </w:r>
      <w:r>
        <w:rPr>
          <w:rFonts w:hint="eastAsia"/>
          <w:b w:val="0"/>
          <w:bCs w:val="0"/>
          <w:sz w:val="28"/>
          <w:szCs w:val="22"/>
          <w:lang w:val="en-US" w:eastAsia="zh-CN"/>
        </w:rPr>
        <w:t>25</w:t>
      </w:r>
      <w:r>
        <w:rPr>
          <w:rFonts w:hint="eastAsia"/>
          <w:b w:val="0"/>
          <w:bCs w:val="0"/>
          <w:sz w:val="28"/>
          <w:szCs w:val="22"/>
        </w:rPr>
        <w:t>日</w:t>
      </w:r>
      <w:r>
        <w:rPr>
          <w:rFonts w:hint="eastAsia"/>
          <w:b w:val="0"/>
          <w:bCs w:val="0"/>
          <w:sz w:val="28"/>
          <w:szCs w:val="22"/>
          <w:lang w:val="en-US" w:eastAsia="zh-CN"/>
        </w:rPr>
        <w:t xml:space="preserve">  </w:t>
      </w:r>
    </w:p>
    <w:p>
      <w:pPr>
        <w:pStyle w:val="15"/>
        <w:bidi w:val="0"/>
        <w:rPr>
          <w:rFonts w:hint="eastAsia"/>
          <w:b w:val="0"/>
          <w:bCs w:val="0"/>
          <w:sz w:val="28"/>
          <w:szCs w:val="22"/>
        </w:rPr>
      </w:pPr>
    </w:p>
    <w:p>
      <w:pPr>
        <w:rPr>
          <w:rFonts w:hint="eastAsia"/>
          <w:b w:val="0"/>
          <w:bCs w:val="0"/>
          <w:sz w:val="28"/>
          <w:szCs w:val="22"/>
        </w:rPr>
      </w:pPr>
      <w:r>
        <w:rPr>
          <w:rFonts w:hint="eastAsia"/>
          <w:b w:val="0"/>
          <w:bCs w:val="0"/>
          <w:sz w:val="28"/>
          <w:szCs w:val="22"/>
        </w:rPr>
        <w:br w:type="page"/>
      </w:r>
    </w:p>
    <w:p>
      <w:pPr>
        <w:widowControl/>
        <w:jc w:val="left"/>
        <w:rPr>
          <w:rFonts w:hint="eastAsia" w:ascii="仿宋_GB2312" w:hAnsi="仿宋_GB2312" w:eastAsia="仿宋_GB2312" w:cs="仿宋_GB2312"/>
          <w:b w:val="0"/>
          <w:bCs w:val="0"/>
          <w:spacing w:val="20"/>
          <w:kern w:val="2"/>
          <w:sz w:val="32"/>
          <w:szCs w:val="32"/>
          <w:highlight w:val="none"/>
          <w:lang w:val="en-US" w:eastAsia="zh-CN" w:bidi="ar-SA"/>
        </w:rPr>
      </w:pPr>
      <w:bookmarkStart w:id="0" w:name="_Toc26968"/>
      <w:r>
        <w:rPr>
          <w:rFonts w:hint="eastAsia" w:ascii="仿宋_GB2312" w:hAnsi="仿宋_GB2312" w:eastAsia="仿宋_GB2312" w:cs="仿宋_GB2312"/>
          <w:b w:val="0"/>
          <w:bCs w:val="0"/>
          <w:spacing w:val="20"/>
          <w:kern w:val="2"/>
          <w:sz w:val="32"/>
          <w:szCs w:val="32"/>
          <w:highlight w:val="none"/>
          <w:lang w:val="en-US" w:eastAsia="zh-CN" w:bidi="ar-SA"/>
        </w:rPr>
        <w:t>附件一：申请人须知附表</w:t>
      </w:r>
      <w:bookmarkEnd w:id="0"/>
    </w:p>
    <w:tbl>
      <w:tblPr>
        <w:tblStyle w:val="9"/>
        <w:tblW w:w="1008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70"/>
        <w:gridCol w:w="2340"/>
        <w:gridCol w:w="6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tblHeader/>
          <w:jc w:val="center"/>
        </w:trPr>
        <w:tc>
          <w:tcPr>
            <w:tcW w:w="870" w:type="dxa"/>
            <w:noWrap w:val="0"/>
            <w:vAlign w:val="center"/>
          </w:tcPr>
          <w:p>
            <w:pPr>
              <w:pStyle w:val="16"/>
              <w:ind w:left="9"/>
              <w:jc w:val="center"/>
              <w:rPr>
                <w:b w:val="0"/>
                <w:bCs w:val="0"/>
                <w:lang w:val="zh-CN"/>
              </w:rPr>
            </w:pPr>
            <w:r>
              <w:rPr>
                <w:rFonts w:hint="eastAsia"/>
                <w:b w:val="0"/>
                <w:bCs w:val="0"/>
                <w:lang w:val="zh-CN"/>
              </w:rPr>
              <w:t>序号</w:t>
            </w:r>
          </w:p>
        </w:tc>
        <w:tc>
          <w:tcPr>
            <w:tcW w:w="2340" w:type="dxa"/>
            <w:noWrap w:val="0"/>
            <w:vAlign w:val="center"/>
          </w:tcPr>
          <w:p>
            <w:pPr>
              <w:pStyle w:val="16"/>
              <w:ind w:left="38"/>
              <w:jc w:val="center"/>
              <w:rPr>
                <w:b w:val="0"/>
                <w:bCs w:val="0"/>
                <w:lang w:val="zh-CN"/>
              </w:rPr>
            </w:pPr>
            <w:r>
              <w:rPr>
                <w:rFonts w:hint="eastAsia"/>
                <w:b w:val="0"/>
                <w:bCs w:val="0"/>
                <w:lang w:val="zh-CN"/>
              </w:rPr>
              <w:t>应知事项</w:t>
            </w:r>
          </w:p>
        </w:tc>
        <w:tc>
          <w:tcPr>
            <w:tcW w:w="6877" w:type="dxa"/>
            <w:noWrap w:val="0"/>
            <w:vAlign w:val="center"/>
          </w:tcPr>
          <w:p>
            <w:pPr>
              <w:pStyle w:val="16"/>
              <w:jc w:val="center"/>
              <w:rPr>
                <w:b w:val="0"/>
                <w:bCs w:val="0"/>
                <w:lang w:val="zh-CN"/>
              </w:rPr>
            </w:pPr>
            <w:r>
              <w:rPr>
                <w:rFonts w:hint="eastAsia"/>
                <w:b w:val="0"/>
                <w:bCs w:val="0"/>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01" w:hRule="atLeast"/>
          <w:jc w:val="center"/>
        </w:trPr>
        <w:tc>
          <w:tcPr>
            <w:tcW w:w="870" w:type="dxa"/>
            <w:noWrap w:val="0"/>
            <w:vAlign w:val="center"/>
          </w:tcPr>
          <w:p>
            <w:pPr>
              <w:pStyle w:val="16"/>
              <w:ind w:right="230"/>
              <w:jc w:val="center"/>
              <w:rPr>
                <w:rFonts w:hint="default" w:eastAsia="宋体"/>
                <w:b w:val="0"/>
                <w:bCs w:val="0"/>
                <w:lang w:val="en-US" w:eastAsia="zh-CN"/>
              </w:rPr>
            </w:pPr>
            <w:r>
              <w:rPr>
                <w:rFonts w:hint="eastAsia" w:eastAsia="宋体"/>
                <w:b w:val="0"/>
                <w:bCs w:val="0"/>
                <w:lang w:val="en-US" w:eastAsia="zh-CN"/>
              </w:rPr>
              <w:t>1</w:t>
            </w:r>
          </w:p>
        </w:tc>
        <w:tc>
          <w:tcPr>
            <w:tcW w:w="2340" w:type="dxa"/>
            <w:noWrap w:val="0"/>
            <w:vAlign w:val="center"/>
          </w:tcPr>
          <w:p>
            <w:pPr>
              <w:pStyle w:val="16"/>
              <w:ind w:left="38" w:firstLine="210" w:firstLineChars="100"/>
              <w:jc w:val="both"/>
              <w:rPr>
                <w:rFonts w:hint="eastAsia" w:eastAsia="宋体"/>
                <w:b w:val="0"/>
                <w:bCs w:val="0"/>
                <w:sz w:val="21"/>
                <w:szCs w:val="21"/>
                <w:lang w:val="en-US" w:eastAsia="zh-CN"/>
              </w:rPr>
            </w:pPr>
            <w:r>
              <w:rPr>
                <w:rFonts w:hint="eastAsia"/>
                <w:b w:val="0"/>
                <w:bCs w:val="0"/>
                <w:sz w:val="21"/>
                <w:szCs w:val="21"/>
                <w:lang w:val="zh-CN"/>
              </w:rPr>
              <w:t>联合体竞争性</w:t>
            </w:r>
            <w:r>
              <w:rPr>
                <w:rFonts w:hint="eastAsia"/>
                <w:b w:val="0"/>
                <w:bCs w:val="0"/>
                <w:sz w:val="21"/>
                <w:szCs w:val="21"/>
                <w:lang w:val="en-US" w:eastAsia="zh-CN"/>
              </w:rPr>
              <w:t>投标</w:t>
            </w:r>
          </w:p>
        </w:tc>
        <w:tc>
          <w:tcPr>
            <w:tcW w:w="6877" w:type="dxa"/>
            <w:noWrap w:val="0"/>
            <w:vAlign w:val="center"/>
          </w:tcPr>
          <w:p>
            <w:pPr>
              <w:pStyle w:val="16"/>
              <w:ind w:firstLine="420" w:firstLineChars="200"/>
              <w:jc w:val="both"/>
              <w:rPr>
                <w:rFonts w:hint="eastAsia"/>
                <w:b w:val="0"/>
                <w:bCs w:val="0"/>
                <w:sz w:val="21"/>
                <w:szCs w:val="21"/>
                <w:lang w:val="zh-CN"/>
              </w:rPr>
            </w:pPr>
            <w:r>
              <w:rPr>
                <w:rFonts w:hint="eastAsia"/>
                <w:b w:val="0"/>
                <w:bCs w:val="0"/>
                <w:sz w:val="21"/>
                <w:szCs w:val="21"/>
              </w:rPr>
              <w:t>本项目不接受联合体参与</w:t>
            </w:r>
            <w:r>
              <w:rPr>
                <w:rFonts w:hint="eastAsia"/>
                <w:b w:val="0"/>
                <w:bCs w:val="0"/>
                <w:sz w:val="21"/>
                <w:szCs w:val="21"/>
                <w:lang w:val="en-US" w:eastAsia="zh-CN"/>
              </w:rPr>
              <w:t>投标</w:t>
            </w:r>
            <w:r>
              <w:rPr>
                <w:rFonts w:hint="eastAsia"/>
                <w:b w:val="0"/>
                <w:bCs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528" w:hRule="atLeast"/>
          <w:jc w:val="center"/>
        </w:trPr>
        <w:tc>
          <w:tcPr>
            <w:tcW w:w="870" w:type="dxa"/>
            <w:noWrap w:val="0"/>
            <w:vAlign w:val="center"/>
          </w:tcPr>
          <w:p>
            <w:pPr>
              <w:pStyle w:val="16"/>
              <w:ind w:right="230"/>
              <w:jc w:val="center"/>
              <w:rPr>
                <w:rFonts w:hint="default" w:eastAsia="宋体"/>
                <w:b w:val="0"/>
                <w:bCs w:val="0"/>
                <w:lang w:val="en-US" w:eastAsia="zh-CN"/>
              </w:rPr>
            </w:pPr>
            <w:r>
              <w:rPr>
                <w:rFonts w:hint="eastAsia" w:eastAsia="宋体"/>
                <w:b w:val="0"/>
                <w:bCs w:val="0"/>
                <w:lang w:val="en-US" w:eastAsia="zh-CN"/>
              </w:rPr>
              <w:t>2</w:t>
            </w:r>
          </w:p>
        </w:tc>
        <w:tc>
          <w:tcPr>
            <w:tcW w:w="2340" w:type="dxa"/>
            <w:noWrap w:val="0"/>
            <w:vAlign w:val="center"/>
          </w:tcPr>
          <w:p>
            <w:pPr>
              <w:pStyle w:val="16"/>
              <w:ind w:left="38"/>
              <w:jc w:val="center"/>
              <w:rPr>
                <w:b w:val="0"/>
                <w:bCs w:val="0"/>
                <w:sz w:val="21"/>
                <w:szCs w:val="21"/>
              </w:rPr>
            </w:pPr>
            <w:r>
              <w:rPr>
                <w:rFonts w:hint="eastAsia"/>
                <w:b w:val="0"/>
                <w:bCs w:val="0"/>
                <w:sz w:val="21"/>
                <w:szCs w:val="21"/>
              </w:rPr>
              <w:t>低于成本价</w:t>
            </w:r>
          </w:p>
          <w:p>
            <w:pPr>
              <w:pStyle w:val="16"/>
              <w:ind w:left="38"/>
              <w:jc w:val="center"/>
              <w:rPr>
                <w:b w:val="0"/>
                <w:bCs w:val="0"/>
                <w:sz w:val="21"/>
                <w:szCs w:val="21"/>
              </w:rPr>
            </w:pPr>
            <w:r>
              <w:rPr>
                <w:rFonts w:hint="eastAsia"/>
                <w:b w:val="0"/>
                <w:bCs w:val="0"/>
                <w:sz w:val="21"/>
                <w:szCs w:val="21"/>
              </w:rPr>
              <w:t>不正当竞争预防措施</w:t>
            </w:r>
          </w:p>
          <w:p>
            <w:pPr>
              <w:pStyle w:val="16"/>
              <w:ind w:left="38"/>
              <w:jc w:val="center"/>
              <w:rPr>
                <w:rFonts w:hint="eastAsia"/>
                <w:b w:val="0"/>
                <w:bCs w:val="0"/>
                <w:lang w:val="zh-CN"/>
              </w:rPr>
            </w:pPr>
            <w:r>
              <w:rPr>
                <w:rFonts w:hint="eastAsia"/>
                <w:b w:val="0"/>
                <w:bCs w:val="0"/>
                <w:sz w:val="21"/>
                <w:szCs w:val="21"/>
              </w:rPr>
              <w:t>（实质性要求）</w:t>
            </w:r>
          </w:p>
        </w:tc>
        <w:tc>
          <w:tcPr>
            <w:tcW w:w="6877" w:type="dxa"/>
            <w:noWrap w:val="0"/>
            <w:vAlign w:val="center"/>
          </w:tcPr>
          <w:p>
            <w:pPr>
              <w:spacing w:line="296" w:lineRule="auto"/>
              <w:ind w:firstLine="420" w:firstLineChars="200"/>
              <w:rPr>
                <w:rFonts w:hint="eastAsia"/>
                <w:b w:val="0"/>
                <w:bCs w:val="0"/>
                <w:sz w:val="21"/>
                <w:szCs w:val="21"/>
                <w:lang w:val="zh-CN"/>
              </w:rPr>
            </w:pPr>
            <w:r>
              <w:rPr>
                <w:rFonts w:hint="eastAsia"/>
                <w:b w:val="0"/>
                <w:bCs w:val="0"/>
                <w:sz w:val="21"/>
                <w:szCs w:val="21"/>
                <w:lang w:val="zh-CN"/>
              </w:rPr>
              <w:t>1.在评审过程中，</w:t>
            </w:r>
            <w:r>
              <w:rPr>
                <w:rFonts w:hint="eastAsia"/>
                <w:b w:val="0"/>
                <w:bCs w:val="0"/>
                <w:sz w:val="21"/>
                <w:szCs w:val="21"/>
                <w:lang w:val="en-US" w:eastAsia="zh-CN"/>
              </w:rPr>
              <w:t>低于招标最高限价50%的投标报价</w:t>
            </w:r>
            <w:r>
              <w:rPr>
                <w:rFonts w:hint="eastAsia"/>
                <w:b w:val="0"/>
                <w:bCs w:val="0"/>
                <w:sz w:val="21"/>
                <w:szCs w:val="21"/>
                <w:lang w:val="zh-CN"/>
              </w:rPr>
              <w:t>，有可能影响产品质量或者不能诚信履约的，应当要求其在现场合理的时间内提供书面说明，并提交相关证明材料，申请人不能证明其报价合理性的，</w:t>
            </w:r>
            <w:r>
              <w:rPr>
                <w:rFonts w:hint="eastAsia"/>
                <w:b w:val="0"/>
                <w:bCs w:val="0"/>
                <w:sz w:val="21"/>
                <w:szCs w:val="21"/>
                <w:lang w:val="en-US" w:eastAsia="zh-CN"/>
              </w:rPr>
              <w:t>招标</w:t>
            </w:r>
            <w:r>
              <w:rPr>
                <w:rFonts w:hint="eastAsia"/>
                <w:b w:val="0"/>
                <w:bCs w:val="0"/>
                <w:sz w:val="21"/>
                <w:szCs w:val="21"/>
                <w:lang w:val="zh-CN"/>
              </w:rPr>
              <w:t>小组应当将其作为无效处理。</w:t>
            </w:r>
          </w:p>
          <w:p>
            <w:pPr>
              <w:spacing w:line="296" w:lineRule="auto"/>
              <w:ind w:firstLine="420" w:firstLineChars="200"/>
              <w:rPr>
                <w:rFonts w:hint="eastAsia"/>
                <w:b w:val="0"/>
                <w:bCs w:val="0"/>
                <w:sz w:val="21"/>
                <w:szCs w:val="21"/>
                <w:lang w:val="zh-CN"/>
              </w:rPr>
            </w:pPr>
            <w:r>
              <w:rPr>
                <w:rFonts w:hint="eastAsia"/>
                <w:b w:val="0"/>
                <w:bCs w:val="0"/>
                <w:sz w:val="21"/>
                <w:szCs w:val="21"/>
                <w:lang w:val="zh-CN"/>
              </w:rPr>
              <w:t>申请人的书面说明材料应当按照国家财务会计制度的规定要求，逐项就申请人提供的货物、工程和服务的主营业务成本、税金及附加、销售费用、管理费用、财务费用等成本构成事项详细陈述。</w:t>
            </w:r>
          </w:p>
          <w:p>
            <w:pPr>
              <w:spacing w:line="296" w:lineRule="auto"/>
              <w:ind w:firstLine="420" w:firstLineChars="200"/>
              <w:rPr>
                <w:rFonts w:hint="eastAsia"/>
                <w:b w:val="0"/>
                <w:bCs w:val="0"/>
                <w:sz w:val="21"/>
                <w:szCs w:val="21"/>
                <w:lang w:val="zh-CN"/>
              </w:rPr>
            </w:pPr>
            <w:r>
              <w:rPr>
                <w:rFonts w:hint="eastAsia"/>
                <w:b w:val="0"/>
                <w:bCs w:val="0"/>
                <w:sz w:val="21"/>
                <w:szCs w:val="21"/>
                <w:lang w:val="zh-CN"/>
              </w:rPr>
              <w:t>2. 申请人书面说明应当签字确认或者加盖公章，否则无效。书面说明的签字确认，</w:t>
            </w:r>
            <w:r>
              <w:rPr>
                <w:rFonts w:hint="eastAsia" w:ascii="宋体" w:hAnsi="Times New Roman" w:eastAsia="宋体" w:cs="Times New Roman"/>
                <w:b w:val="0"/>
                <w:bCs w:val="0"/>
                <w:sz w:val="21"/>
                <w:szCs w:val="21"/>
                <w:lang w:val="zh-CN"/>
              </w:rPr>
              <w:t>由其</w:t>
            </w:r>
            <w:r>
              <w:rPr>
                <w:rFonts w:hint="eastAsia" w:ascii="宋体" w:hAnsi="Times New Roman" w:eastAsia="宋体" w:cs="Times New Roman"/>
                <w:b w:val="0"/>
                <w:bCs w:val="0"/>
                <w:sz w:val="21"/>
                <w:szCs w:val="21"/>
                <w:highlight w:val="none"/>
                <w:lang w:val="en-US" w:eastAsia="zh-CN"/>
              </w:rPr>
              <w:t>法定代表人（负责人、执行事务合伙人)</w:t>
            </w:r>
            <w:r>
              <w:rPr>
                <w:rFonts w:hint="eastAsia" w:ascii="宋体" w:hAnsi="Times New Roman" w:eastAsia="宋体" w:cs="Times New Roman"/>
                <w:b w:val="0"/>
                <w:bCs w:val="0"/>
                <w:sz w:val="21"/>
                <w:szCs w:val="21"/>
                <w:lang w:val="zh-CN"/>
              </w:rPr>
              <w:t>或</w:t>
            </w:r>
            <w:r>
              <w:rPr>
                <w:rFonts w:hint="eastAsia"/>
                <w:b w:val="0"/>
                <w:bCs w:val="0"/>
                <w:sz w:val="21"/>
                <w:szCs w:val="21"/>
                <w:lang w:val="zh-CN"/>
              </w:rPr>
              <w:t xml:space="preserve">者其授权代表签字确认。 </w:t>
            </w:r>
          </w:p>
          <w:p>
            <w:pPr>
              <w:spacing w:line="296" w:lineRule="auto"/>
              <w:ind w:firstLine="420" w:firstLineChars="200"/>
              <w:rPr>
                <w:rFonts w:hint="eastAsia"/>
                <w:b w:val="0"/>
                <w:bCs w:val="0"/>
                <w:lang w:val="zh-CN"/>
              </w:rPr>
            </w:pPr>
            <w:r>
              <w:rPr>
                <w:rFonts w:hint="eastAsia"/>
                <w:b w:val="0"/>
                <w:bCs w:val="0"/>
                <w:sz w:val="21"/>
                <w:szCs w:val="21"/>
                <w:lang w:val="zh-CN"/>
              </w:rPr>
              <w:t>3. 申请人提供书面说明后，</w:t>
            </w:r>
            <w:r>
              <w:rPr>
                <w:rFonts w:hint="eastAsia"/>
                <w:b w:val="0"/>
                <w:bCs w:val="0"/>
                <w:sz w:val="21"/>
                <w:szCs w:val="21"/>
                <w:lang w:val="en-US" w:eastAsia="zh-CN"/>
              </w:rPr>
              <w:t>招标</w:t>
            </w:r>
            <w:r>
              <w:rPr>
                <w:rFonts w:hint="eastAsia"/>
                <w:b w:val="0"/>
                <w:bCs w:val="0"/>
                <w:sz w:val="21"/>
                <w:szCs w:val="21"/>
                <w:lang w:val="zh-CN"/>
              </w:rPr>
              <w:t>小组应当结合采购项目采购需求、专业实际情况、申请人财务状况报告、与其他申请人比较情况等就申请人书面说明进行审查评价。申请人拒绝或者变相拒绝提供有效书面说明或者书面说明不能证明其报价合理性的或未在规定时间内递交有效书面说明书的，</w:t>
            </w:r>
            <w:r>
              <w:rPr>
                <w:rFonts w:hint="eastAsia"/>
                <w:b w:val="0"/>
                <w:bCs w:val="0"/>
                <w:sz w:val="21"/>
                <w:szCs w:val="21"/>
                <w:lang w:val="en-US" w:eastAsia="zh-CN"/>
              </w:rPr>
              <w:t>招标</w:t>
            </w:r>
            <w:r>
              <w:rPr>
                <w:rFonts w:hint="eastAsia"/>
                <w:b w:val="0"/>
                <w:bCs w:val="0"/>
                <w:sz w:val="21"/>
                <w:szCs w:val="21"/>
                <w:lang w:val="zh-CN"/>
              </w:rPr>
              <w:t>小组应当将其申请文件作为无效处理。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334" w:hRule="atLeast"/>
          <w:jc w:val="center"/>
        </w:trPr>
        <w:tc>
          <w:tcPr>
            <w:tcW w:w="870" w:type="dxa"/>
            <w:noWrap w:val="0"/>
            <w:vAlign w:val="center"/>
          </w:tcPr>
          <w:p>
            <w:pPr>
              <w:pStyle w:val="16"/>
              <w:ind w:right="230"/>
              <w:jc w:val="center"/>
              <w:rPr>
                <w:rFonts w:hint="default" w:eastAsia="宋体"/>
                <w:b w:val="0"/>
                <w:bCs w:val="0"/>
                <w:lang w:val="en-US" w:eastAsia="zh-CN"/>
              </w:rPr>
            </w:pPr>
            <w:r>
              <w:rPr>
                <w:rFonts w:hint="eastAsia" w:eastAsia="宋体"/>
                <w:b w:val="0"/>
                <w:bCs w:val="0"/>
                <w:lang w:val="en-US" w:eastAsia="zh-CN"/>
              </w:rPr>
              <w:t>3</w:t>
            </w:r>
          </w:p>
        </w:tc>
        <w:tc>
          <w:tcPr>
            <w:tcW w:w="2340" w:type="dxa"/>
            <w:noWrap w:val="0"/>
            <w:vAlign w:val="center"/>
          </w:tcPr>
          <w:p>
            <w:pPr>
              <w:pStyle w:val="16"/>
              <w:ind w:firstLine="630" w:firstLineChars="300"/>
              <w:jc w:val="both"/>
              <w:rPr>
                <w:rFonts w:hint="eastAsia"/>
                <w:b w:val="0"/>
                <w:bCs w:val="0"/>
                <w:sz w:val="21"/>
                <w:szCs w:val="21"/>
                <w:lang w:val="zh-CN"/>
              </w:rPr>
            </w:pPr>
            <w:r>
              <w:rPr>
                <w:rFonts w:hint="eastAsia"/>
                <w:b w:val="0"/>
                <w:bCs w:val="0"/>
                <w:sz w:val="21"/>
                <w:szCs w:val="21"/>
                <w:lang w:val="en-US" w:eastAsia="zh-CN"/>
              </w:rPr>
              <w:t>招标</w:t>
            </w:r>
            <w:r>
              <w:rPr>
                <w:rFonts w:hint="eastAsia"/>
                <w:b w:val="0"/>
                <w:bCs w:val="0"/>
                <w:sz w:val="21"/>
                <w:szCs w:val="21"/>
                <w:lang w:val="zh-CN"/>
              </w:rPr>
              <w:t>保证金</w:t>
            </w:r>
          </w:p>
        </w:tc>
        <w:tc>
          <w:tcPr>
            <w:tcW w:w="6877" w:type="dxa"/>
            <w:noWrap w:val="0"/>
            <w:vAlign w:val="center"/>
          </w:tcPr>
          <w:p>
            <w:pPr>
              <w:pStyle w:val="16"/>
              <w:ind w:firstLine="210" w:firstLineChars="100"/>
              <w:jc w:val="both"/>
              <w:rPr>
                <w:rFonts w:hint="eastAsia" w:eastAsia="宋体"/>
                <w:b w:val="0"/>
                <w:bCs w:val="0"/>
                <w:sz w:val="21"/>
                <w:szCs w:val="21"/>
                <w:lang w:val="en-US" w:eastAsia="zh-CN"/>
              </w:rPr>
            </w:pPr>
            <w:r>
              <w:rPr>
                <w:rFonts w:hint="eastAsia"/>
                <w:b w:val="0"/>
                <w:bCs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67" w:hRule="atLeast"/>
          <w:jc w:val="center"/>
        </w:trPr>
        <w:tc>
          <w:tcPr>
            <w:tcW w:w="870" w:type="dxa"/>
            <w:noWrap w:val="0"/>
            <w:vAlign w:val="center"/>
          </w:tcPr>
          <w:p>
            <w:pPr>
              <w:pStyle w:val="16"/>
              <w:ind w:right="230"/>
              <w:jc w:val="center"/>
              <w:rPr>
                <w:rFonts w:hint="default" w:eastAsia="宋体"/>
                <w:b w:val="0"/>
                <w:bCs w:val="0"/>
                <w:lang w:val="en-US" w:eastAsia="zh-CN"/>
              </w:rPr>
            </w:pPr>
            <w:r>
              <w:rPr>
                <w:rFonts w:hint="eastAsia" w:eastAsia="宋体"/>
                <w:b w:val="0"/>
                <w:bCs w:val="0"/>
                <w:lang w:val="en-US" w:eastAsia="zh-CN"/>
              </w:rPr>
              <w:t>4</w:t>
            </w:r>
          </w:p>
        </w:tc>
        <w:tc>
          <w:tcPr>
            <w:tcW w:w="2340" w:type="dxa"/>
            <w:noWrap w:val="0"/>
            <w:vAlign w:val="center"/>
          </w:tcPr>
          <w:p>
            <w:pPr>
              <w:pStyle w:val="16"/>
              <w:ind w:firstLine="630" w:firstLineChars="300"/>
              <w:jc w:val="both"/>
              <w:rPr>
                <w:rFonts w:hint="eastAsia"/>
                <w:b w:val="0"/>
                <w:bCs w:val="0"/>
                <w:sz w:val="21"/>
                <w:szCs w:val="21"/>
              </w:rPr>
            </w:pPr>
            <w:r>
              <w:rPr>
                <w:rFonts w:hint="eastAsia"/>
                <w:b w:val="0"/>
                <w:bCs w:val="0"/>
                <w:sz w:val="21"/>
                <w:szCs w:val="21"/>
                <w:lang w:val="zh-CN"/>
              </w:rPr>
              <w:t>履约保证金</w:t>
            </w:r>
          </w:p>
        </w:tc>
        <w:tc>
          <w:tcPr>
            <w:tcW w:w="6877" w:type="dxa"/>
            <w:noWrap w:val="0"/>
            <w:vAlign w:val="center"/>
          </w:tcPr>
          <w:p>
            <w:pPr>
              <w:pStyle w:val="16"/>
              <w:ind w:firstLine="210" w:firstLineChars="100"/>
              <w:jc w:val="both"/>
              <w:rPr>
                <w:rFonts w:hint="eastAsia" w:eastAsia="宋体"/>
                <w:b w:val="0"/>
                <w:bCs w:val="0"/>
                <w:sz w:val="21"/>
                <w:szCs w:val="21"/>
                <w:lang w:val="en-US" w:eastAsia="zh-CN"/>
              </w:rPr>
            </w:pPr>
            <w:r>
              <w:rPr>
                <w:rFonts w:hint="eastAsia"/>
                <w:b w:val="0"/>
                <w:bCs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668" w:hRule="atLeast"/>
          <w:jc w:val="center"/>
        </w:trPr>
        <w:tc>
          <w:tcPr>
            <w:tcW w:w="870" w:type="dxa"/>
            <w:noWrap w:val="0"/>
            <w:vAlign w:val="center"/>
          </w:tcPr>
          <w:p>
            <w:pPr>
              <w:pStyle w:val="16"/>
              <w:ind w:right="230"/>
              <w:jc w:val="center"/>
              <w:rPr>
                <w:rFonts w:hint="default" w:eastAsia="宋体"/>
                <w:b w:val="0"/>
                <w:bCs w:val="0"/>
                <w:lang w:val="en-US" w:eastAsia="zh-CN"/>
              </w:rPr>
            </w:pPr>
            <w:r>
              <w:rPr>
                <w:rFonts w:hint="eastAsia" w:eastAsia="宋体"/>
                <w:b w:val="0"/>
                <w:bCs w:val="0"/>
                <w:lang w:val="en-US" w:eastAsia="zh-CN"/>
              </w:rPr>
              <w:t>5</w:t>
            </w:r>
          </w:p>
        </w:tc>
        <w:tc>
          <w:tcPr>
            <w:tcW w:w="2340" w:type="dxa"/>
            <w:noWrap w:val="0"/>
            <w:vAlign w:val="center"/>
          </w:tcPr>
          <w:p>
            <w:pPr>
              <w:pStyle w:val="16"/>
              <w:ind w:left="38"/>
              <w:jc w:val="center"/>
              <w:rPr>
                <w:rFonts w:hint="eastAsia"/>
                <w:b w:val="0"/>
                <w:bCs w:val="0"/>
                <w:sz w:val="21"/>
                <w:szCs w:val="21"/>
                <w:lang w:val="zh-CN"/>
              </w:rPr>
            </w:pPr>
            <w:r>
              <w:rPr>
                <w:rFonts w:hint="eastAsia"/>
                <w:b w:val="0"/>
                <w:bCs w:val="0"/>
                <w:sz w:val="21"/>
                <w:szCs w:val="21"/>
                <w:lang w:val="zh-CN"/>
              </w:rPr>
              <w:t>声明承诺提醒</w:t>
            </w:r>
          </w:p>
        </w:tc>
        <w:tc>
          <w:tcPr>
            <w:tcW w:w="6877" w:type="dxa"/>
            <w:noWrap w:val="0"/>
            <w:vAlign w:val="center"/>
          </w:tcPr>
          <w:p>
            <w:pPr>
              <w:pStyle w:val="16"/>
              <w:ind w:firstLine="420" w:firstLineChars="200"/>
              <w:jc w:val="both"/>
              <w:rPr>
                <w:rFonts w:hint="eastAsia"/>
                <w:b w:val="0"/>
                <w:bCs w:val="0"/>
                <w:sz w:val="21"/>
                <w:szCs w:val="21"/>
                <w:lang w:val="zh-CN"/>
              </w:rPr>
            </w:pPr>
            <w:r>
              <w:rPr>
                <w:rFonts w:hint="eastAsia"/>
                <w:b w:val="0"/>
                <w:bCs w:val="0"/>
                <w:sz w:val="21"/>
                <w:szCs w:val="21"/>
              </w:rPr>
              <w:t>申请人投标</w:t>
            </w:r>
            <w:r>
              <w:rPr>
                <w:rFonts w:hint="eastAsia"/>
                <w:b w:val="0"/>
                <w:bCs w:val="0"/>
                <w:sz w:val="21"/>
                <w:szCs w:val="21"/>
                <w:lang w:val="zh-CN"/>
              </w:rPr>
              <w:t>文件中提供的各种声明和承诺应当真实有效，无效声明和承诺、虚假声明和承诺将由</w:t>
            </w:r>
            <w:r>
              <w:rPr>
                <w:rFonts w:hint="eastAsia"/>
                <w:b w:val="0"/>
                <w:bCs w:val="0"/>
                <w:sz w:val="21"/>
                <w:szCs w:val="21"/>
              </w:rPr>
              <w:t>申请人</w:t>
            </w:r>
            <w:r>
              <w:rPr>
                <w:rFonts w:hint="eastAsia"/>
                <w:b w:val="0"/>
                <w:bCs w:val="0"/>
                <w:sz w:val="21"/>
                <w:szCs w:val="21"/>
                <w:lang w:val="zh-CN"/>
              </w:rPr>
              <w:t>自己承担由此带来的任何不利后果，虚假声明和承诺还将报告监管部门追究法律责任。</w:t>
            </w:r>
          </w:p>
        </w:tc>
      </w:tr>
    </w:tbl>
    <w:p>
      <w:pPr>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br w:type="page"/>
      </w:r>
    </w:p>
    <w:p>
      <w:pPr>
        <w:widowControl/>
        <w:jc w:val="left"/>
        <w:rPr>
          <w:rFonts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附件</w:t>
      </w:r>
      <w:r>
        <w:rPr>
          <w:rFonts w:hint="eastAsia" w:ascii="仿宋_GB2312" w:hAnsi="仿宋_GB2312" w:eastAsia="仿宋_GB2312" w:cs="仿宋_GB2312"/>
          <w:b w:val="0"/>
          <w:bCs w:val="0"/>
          <w:spacing w:val="20"/>
          <w:sz w:val="32"/>
          <w:szCs w:val="32"/>
          <w:highlight w:val="none"/>
          <w:lang w:val="en-US" w:eastAsia="zh-CN"/>
        </w:rPr>
        <w:t>二</w:t>
      </w:r>
      <w:r>
        <w:rPr>
          <w:rFonts w:hint="eastAsia" w:ascii="仿宋_GB2312" w:hAnsi="仿宋_GB2312" w:eastAsia="仿宋_GB2312" w:cs="仿宋_GB2312"/>
          <w:b w:val="0"/>
          <w:bCs w:val="0"/>
          <w:spacing w:val="20"/>
          <w:sz w:val="32"/>
          <w:szCs w:val="32"/>
          <w:highlight w:val="none"/>
        </w:rPr>
        <w:t>：</w:t>
      </w:r>
      <w:r>
        <w:rPr>
          <w:rFonts w:hint="eastAsia" w:ascii="仿宋_GB2312" w:hAnsi="仿宋_GB2312" w:eastAsia="仿宋_GB2312" w:cs="仿宋_GB2312"/>
          <w:b w:val="0"/>
          <w:bCs w:val="0"/>
          <w:spacing w:val="20"/>
          <w:sz w:val="32"/>
          <w:szCs w:val="32"/>
          <w:highlight w:val="none"/>
          <w:lang w:val="en-US" w:eastAsia="zh-CN"/>
        </w:rPr>
        <w:t>招标</w:t>
      </w:r>
      <w:r>
        <w:rPr>
          <w:rFonts w:hint="eastAsia" w:ascii="仿宋_GB2312" w:hAnsi="仿宋_GB2312" w:eastAsia="仿宋_GB2312" w:cs="仿宋_GB2312"/>
          <w:b w:val="0"/>
          <w:bCs w:val="0"/>
          <w:spacing w:val="20"/>
          <w:sz w:val="32"/>
          <w:szCs w:val="32"/>
          <w:highlight w:val="none"/>
        </w:rPr>
        <w:t>评分标准</w:t>
      </w:r>
    </w:p>
    <w:tbl>
      <w:tblPr>
        <w:tblStyle w:val="9"/>
        <w:tblW w:w="10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7"/>
        <w:gridCol w:w="851"/>
        <w:gridCol w:w="633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76"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序号</w:t>
            </w:r>
          </w:p>
        </w:tc>
        <w:tc>
          <w:tcPr>
            <w:tcW w:w="109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评分因素及权重</w:t>
            </w:r>
          </w:p>
        </w:tc>
        <w:tc>
          <w:tcPr>
            <w:tcW w:w="851"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分值</w:t>
            </w:r>
          </w:p>
        </w:tc>
        <w:tc>
          <w:tcPr>
            <w:tcW w:w="6335"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评分标准</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1</w:t>
            </w:r>
          </w:p>
        </w:tc>
        <w:tc>
          <w:tcPr>
            <w:tcW w:w="109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en-US" w:eastAsia="zh-CN"/>
              </w:rPr>
              <w:t>审计费用</w:t>
            </w:r>
            <w:r>
              <w:rPr>
                <w:rFonts w:hint="eastAsia"/>
                <w:b w:val="0"/>
                <w:bCs w:val="0"/>
                <w:sz w:val="21"/>
                <w:szCs w:val="21"/>
              </w:rPr>
              <w:t>10</w:t>
            </w:r>
            <w:r>
              <w:rPr>
                <w:rFonts w:hint="eastAsia"/>
                <w:b w:val="0"/>
                <w:bCs w:val="0"/>
                <w:sz w:val="21"/>
                <w:szCs w:val="21"/>
                <w:lang w:val="zh-CN"/>
              </w:rPr>
              <w:t>%</w:t>
            </w:r>
          </w:p>
        </w:tc>
        <w:tc>
          <w:tcPr>
            <w:tcW w:w="851"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rPr>
              <w:t>10</w:t>
            </w:r>
            <w:r>
              <w:rPr>
                <w:rFonts w:hint="eastAsia"/>
                <w:b w:val="0"/>
                <w:bCs w:val="0"/>
                <w:sz w:val="21"/>
                <w:szCs w:val="21"/>
                <w:lang w:val="zh-CN"/>
              </w:rPr>
              <w:t>分</w:t>
            </w:r>
          </w:p>
        </w:tc>
        <w:tc>
          <w:tcPr>
            <w:tcW w:w="6335" w:type="dxa"/>
            <w:noWrap w:val="0"/>
            <w:vAlign w:val="center"/>
          </w:tcPr>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满足</w:t>
            </w:r>
            <w:r>
              <w:rPr>
                <w:rFonts w:hint="eastAsia" w:hAnsi="宋体" w:cs="宋体"/>
                <w:b w:val="0"/>
                <w:bCs w:val="0"/>
                <w:kern w:val="2"/>
                <w:sz w:val="21"/>
                <w:szCs w:val="21"/>
                <w:lang w:val="en-US" w:eastAsia="zh-CN"/>
              </w:rPr>
              <w:t>招标</w:t>
            </w:r>
            <w:r>
              <w:rPr>
                <w:rFonts w:hint="eastAsia" w:hAnsi="宋体" w:cs="宋体"/>
                <w:b w:val="0"/>
                <w:bCs w:val="0"/>
                <w:kern w:val="2"/>
                <w:sz w:val="21"/>
                <w:szCs w:val="21"/>
              </w:rPr>
              <w:t>文件要求且最后报价最低的申请人的价格为基准价，其价格分为满分。其他申请人的价格分统一按照下列公式计算：</w:t>
            </w:r>
          </w:p>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报价得分=（基准价/最后报价）×10</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2</w:t>
            </w:r>
          </w:p>
        </w:tc>
        <w:tc>
          <w:tcPr>
            <w:tcW w:w="1097" w:type="dxa"/>
            <w:noWrap w:val="0"/>
            <w:vAlign w:val="center"/>
          </w:tcPr>
          <w:p>
            <w:pPr>
              <w:pStyle w:val="16"/>
              <w:spacing w:line="288" w:lineRule="auto"/>
              <w:ind w:left="9"/>
              <w:jc w:val="center"/>
              <w:rPr>
                <w:rFonts w:hint="eastAsia"/>
                <w:b w:val="0"/>
                <w:bCs w:val="0"/>
                <w:sz w:val="21"/>
                <w:szCs w:val="21"/>
              </w:rPr>
            </w:pPr>
            <w:r>
              <w:rPr>
                <w:rFonts w:hint="eastAsia"/>
                <w:b w:val="0"/>
                <w:bCs w:val="0"/>
                <w:sz w:val="21"/>
                <w:szCs w:val="21"/>
              </w:rPr>
              <w:t>人员配置</w:t>
            </w:r>
            <w:r>
              <w:rPr>
                <w:rFonts w:hint="eastAsia"/>
                <w:b w:val="0"/>
                <w:bCs w:val="0"/>
                <w:sz w:val="21"/>
                <w:szCs w:val="21"/>
                <w:lang w:val="en-US" w:eastAsia="zh-CN"/>
              </w:rPr>
              <w:t>16</w:t>
            </w:r>
            <w:r>
              <w:rPr>
                <w:rFonts w:hint="eastAsia"/>
                <w:b w:val="0"/>
                <w:bCs w:val="0"/>
                <w:sz w:val="21"/>
                <w:szCs w:val="21"/>
                <w:lang w:val="zh-CN"/>
              </w:rPr>
              <w:t>%</w:t>
            </w:r>
          </w:p>
        </w:tc>
        <w:tc>
          <w:tcPr>
            <w:tcW w:w="851" w:type="dxa"/>
            <w:noWrap w:val="0"/>
            <w:vAlign w:val="center"/>
          </w:tcPr>
          <w:p>
            <w:pPr>
              <w:pStyle w:val="16"/>
              <w:spacing w:line="288" w:lineRule="auto"/>
              <w:ind w:left="9"/>
              <w:jc w:val="center"/>
              <w:rPr>
                <w:rFonts w:hint="eastAsia"/>
                <w:b w:val="0"/>
                <w:bCs w:val="0"/>
                <w:sz w:val="21"/>
                <w:szCs w:val="21"/>
              </w:rPr>
            </w:pPr>
            <w:r>
              <w:rPr>
                <w:rFonts w:hint="eastAsia"/>
                <w:b w:val="0"/>
                <w:bCs w:val="0"/>
                <w:sz w:val="21"/>
                <w:szCs w:val="21"/>
                <w:lang w:val="en-US" w:eastAsia="zh-CN"/>
              </w:rPr>
              <w:t>16</w:t>
            </w:r>
            <w:r>
              <w:rPr>
                <w:rFonts w:hint="eastAsia"/>
                <w:b w:val="0"/>
                <w:bCs w:val="0"/>
                <w:sz w:val="21"/>
                <w:szCs w:val="21"/>
                <w:lang w:val="zh-CN"/>
              </w:rPr>
              <w:t>分</w:t>
            </w:r>
          </w:p>
        </w:tc>
        <w:tc>
          <w:tcPr>
            <w:tcW w:w="6335" w:type="dxa"/>
            <w:noWrap w:val="0"/>
            <w:vAlign w:val="center"/>
          </w:tcPr>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1.项目负责人1人：具备全国注册会计师资格得4分，同时具备高级会计师职称（资格）加4分。最多得8分。</w:t>
            </w:r>
          </w:p>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2.项目其他人员：每配备一名注册会计师得3分</w:t>
            </w:r>
            <w:r>
              <w:rPr>
                <w:rFonts w:hint="eastAsia" w:hAnsi="宋体" w:cs="宋体"/>
                <w:b w:val="0"/>
                <w:bCs w:val="0"/>
                <w:kern w:val="2"/>
                <w:sz w:val="21"/>
                <w:szCs w:val="21"/>
                <w:lang w:eastAsia="zh-CN"/>
              </w:rPr>
              <w:t>，</w:t>
            </w:r>
            <w:r>
              <w:rPr>
                <w:rFonts w:hint="eastAsia" w:hAnsi="宋体" w:cs="宋体"/>
                <w:b w:val="0"/>
                <w:bCs w:val="0"/>
                <w:kern w:val="2"/>
                <w:sz w:val="21"/>
                <w:szCs w:val="21"/>
              </w:rPr>
              <w:t>每配备一名中级及以上职称人员得2分；最多得</w:t>
            </w:r>
            <w:r>
              <w:rPr>
                <w:rFonts w:hint="eastAsia" w:hAnsi="宋体" w:cs="宋体"/>
                <w:b w:val="0"/>
                <w:bCs w:val="0"/>
                <w:kern w:val="2"/>
                <w:sz w:val="21"/>
                <w:szCs w:val="21"/>
                <w:lang w:val="en-US" w:eastAsia="zh-CN"/>
              </w:rPr>
              <w:t>8</w:t>
            </w:r>
            <w:r>
              <w:rPr>
                <w:rFonts w:hint="eastAsia" w:hAnsi="宋体" w:cs="宋体"/>
                <w:b w:val="0"/>
                <w:bCs w:val="0"/>
                <w:kern w:val="2"/>
                <w:sz w:val="21"/>
                <w:szCs w:val="21"/>
              </w:rPr>
              <w:t>分。</w:t>
            </w:r>
          </w:p>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注：以上人员须是申请人本单位人员，人员不重复计分，需提供相关证明材料复印件并加盖单位公章。</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6"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3</w:t>
            </w:r>
          </w:p>
        </w:tc>
        <w:tc>
          <w:tcPr>
            <w:tcW w:w="109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en-US" w:eastAsia="zh-CN"/>
              </w:rPr>
              <w:t>质量管理水平40</w:t>
            </w:r>
            <w:r>
              <w:rPr>
                <w:rFonts w:hint="eastAsia"/>
                <w:b w:val="0"/>
                <w:bCs w:val="0"/>
                <w:sz w:val="21"/>
                <w:szCs w:val="21"/>
                <w:lang w:val="zh-CN"/>
              </w:rPr>
              <w:t>%</w:t>
            </w:r>
          </w:p>
        </w:tc>
        <w:tc>
          <w:tcPr>
            <w:tcW w:w="851"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en-US" w:eastAsia="zh-CN"/>
              </w:rPr>
              <w:t>40</w:t>
            </w:r>
            <w:r>
              <w:rPr>
                <w:rFonts w:hint="eastAsia"/>
                <w:b w:val="0"/>
                <w:bCs w:val="0"/>
                <w:sz w:val="21"/>
                <w:szCs w:val="21"/>
                <w:lang w:val="zh-CN"/>
              </w:rPr>
              <w:t>分</w:t>
            </w:r>
          </w:p>
        </w:tc>
        <w:tc>
          <w:tcPr>
            <w:tcW w:w="6335" w:type="dxa"/>
            <w:noWrap w:val="0"/>
            <w:vAlign w:val="center"/>
          </w:tcPr>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对申请人针对本项目提供的实施方案进行综合评审，内容包含：①背景分析；②重难点分析；③审计方法；④审计进度控制计划；⑤人员安排；⑥审计质量保障措施；⑦审计意见分歧解决；⑧后续服务。</w:t>
            </w:r>
          </w:p>
          <w:p>
            <w:pPr>
              <w:spacing w:line="336" w:lineRule="auto"/>
              <w:ind w:firstLine="420" w:firstLineChars="200"/>
              <w:jc w:val="left"/>
              <w:rPr>
                <w:rFonts w:hint="eastAsia" w:hAnsi="宋体" w:cs="宋体"/>
                <w:b w:val="0"/>
                <w:bCs w:val="0"/>
                <w:kern w:val="2"/>
                <w:sz w:val="21"/>
                <w:szCs w:val="21"/>
              </w:rPr>
            </w:pPr>
            <w:r>
              <w:rPr>
                <w:rFonts w:hint="eastAsia" w:hAnsi="宋体" w:cs="宋体"/>
                <w:b w:val="0"/>
                <w:bCs w:val="0"/>
                <w:kern w:val="2"/>
                <w:sz w:val="21"/>
                <w:szCs w:val="21"/>
              </w:rPr>
              <w:t>方案详细合理、思路清晰、符合项目实际需求且有利于项目实施得40分；每缺漏一项或每有一项有与本项目无关的内容或脱离实际或描述错误的扣5分；每有一处瑕疵或描述缺陷或描述不清晰，不详细的扣1分；扣完为止。未提供不得分。</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6" w:type="dxa"/>
            <w:noWrap w:val="0"/>
            <w:vAlign w:val="center"/>
          </w:tcPr>
          <w:p>
            <w:pPr>
              <w:pStyle w:val="16"/>
              <w:spacing w:line="288" w:lineRule="auto"/>
              <w:ind w:left="9"/>
              <w:jc w:val="center"/>
              <w:rPr>
                <w:rFonts w:hint="eastAsia"/>
                <w:b w:val="0"/>
                <w:bCs w:val="0"/>
                <w:sz w:val="21"/>
                <w:szCs w:val="21"/>
              </w:rPr>
            </w:pPr>
            <w:r>
              <w:rPr>
                <w:rFonts w:hint="eastAsia"/>
                <w:b w:val="0"/>
                <w:bCs w:val="0"/>
                <w:sz w:val="21"/>
                <w:szCs w:val="21"/>
              </w:rPr>
              <w:t>4</w:t>
            </w:r>
          </w:p>
        </w:tc>
        <w:tc>
          <w:tcPr>
            <w:tcW w:w="1097" w:type="dxa"/>
            <w:noWrap w:val="0"/>
            <w:vAlign w:val="center"/>
          </w:tcPr>
          <w:p>
            <w:pPr>
              <w:pStyle w:val="16"/>
              <w:spacing w:line="288" w:lineRule="auto"/>
              <w:ind w:left="9"/>
              <w:jc w:val="center"/>
              <w:rPr>
                <w:rFonts w:hint="eastAsia"/>
                <w:b w:val="0"/>
                <w:bCs w:val="0"/>
                <w:color w:val="auto"/>
                <w:sz w:val="21"/>
                <w:szCs w:val="21"/>
                <w:lang w:val="zh-CN"/>
              </w:rPr>
            </w:pPr>
            <w:r>
              <w:rPr>
                <w:rFonts w:hint="eastAsia"/>
                <w:b w:val="0"/>
                <w:bCs w:val="0"/>
                <w:color w:val="auto"/>
                <w:sz w:val="21"/>
                <w:szCs w:val="21"/>
                <w:lang w:val="en-US" w:eastAsia="zh-CN"/>
              </w:rPr>
              <w:t>工作方案10</w:t>
            </w:r>
            <w:r>
              <w:rPr>
                <w:rFonts w:hint="eastAsia"/>
                <w:b w:val="0"/>
                <w:bCs w:val="0"/>
                <w:color w:val="auto"/>
                <w:sz w:val="21"/>
                <w:szCs w:val="21"/>
                <w:lang w:val="zh-CN"/>
              </w:rPr>
              <w:t>%</w:t>
            </w:r>
          </w:p>
        </w:tc>
        <w:tc>
          <w:tcPr>
            <w:tcW w:w="851" w:type="dxa"/>
            <w:noWrap w:val="0"/>
            <w:vAlign w:val="center"/>
          </w:tcPr>
          <w:p>
            <w:pPr>
              <w:pStyle w:val="16"/>
              <w:spacing w:line="288" w:lineRule="auto"/>
              <w:ind w:left="9"/>
              <w:jc w:val="center"/>
              <w:rPr>
                <w:rFonts w:hint="eastAsia"/>
                <w:b w:val="0"/>
                <w:bCs w:val="0"/>
                <w:color w:val="auto"/>
                <w:sz w:val="21"/>
                <w:szCs w:val="21"/>
                <w:lang w:val="zh-CN"/>
              </w:rPr>
            </w:pPr>
            <w:r>
              <w:rPr>
                <w:rFonts w:hint="eastAsia"/>
                <w:b w:val="0"/>
                <w:bCs w:val="0"/>
                <w:color w:val="auto"/>
                <w:sz w:val="21"/>
                <w:szCs w:val="21"/>
                <w:lang w:val="en-US" w:eastAsia="zh-CN"/>
              </w:rPr>
              <w:t>10</w:t>
            </w:r>
            <w:r>
              <w:rPr>
                <w:rFonts w:hint="eastAsia"/>
                <w:b w:val="0"/>
                <w:bCs w:val="0"/>
                <w:color w:val="auto"/>
                <w:sz w:val="21"/>
                <w:szCs w:val="21"/>
                <w:lang w:val="zh-CN"/>
              </w:rPr>
              <w:t>分</w:t>
            </w:r>
          </w:p>
        </w:tc>
        <w:tc>
          <w:tcPr>
            <w:tcW w:w="6335" w:type="dxa"/>
            <w:noWrap w:val="0"/>
            <w:vAlign w:val="center"/>
          </w:tcPr>
          <w:p>
            <w:pPr>
              <w:spacing w:line="336" w:lineRule="auto"/>
              <w:ind w:firstLine="420" w:firstLineChars="200"/>
              <w:jc w:val="left"/>
              <w:rPr>
                <w:rFonts w:hint="eastAsia" w:hAnsi="宋体" w:eastAsia="宋体" w:cs="宋体"/>
                <w:b w:val="0"/>
                <w:bCs w:val="0"/>
                <w:color w:val="auto"/>
                <w:kern w:val="2"/>
                <w:sz w:val="21"/>
                <w:szCs w:val="21"/>
                <w:lang w:eastAsia="zh-CN"/>
              </w:rPr>
            </w:pPr>
            <w:r>
              <w:rPr>
                <w:rFonts w:hint="eastAsia" w:hAnsi="宋体" w:eastAsia="宋体" w:cs="宋体"/>
                <w:b w:val="0"/>
                <w:bCs w:val="0"/>
                <w:color w:val="auto"/>
                <w:kern w:val="2"/>
                <w:sz w:val="21"/>
                <w:szCs w:val="21"/>
                <w:lang w:val="en-US" w:eastAsia="zh-CN"/>
              </w:rPr>
              <w:t>对</w:t>
            </w:r>
            <w:r>
              <w:rPr>
                <w:rFonts w:hint="eastAsia" w:hAnsi="宋体" w:eastAsia="宋体" w:cs="宋体"/>
                <w:b w:val="0"/>
                <w:bCs w:val="0"/>
                <w:color w:val="auto"/>
                <w:kern w:val="2"/>
                <w:sz w:val="21"/>
                <w:szCs w:val="21"/>
                <w:lang w:eastAsia="zh-CN"/>
              </w:rPr>
              <w:t>申请人</w:t>
            </w:r>
            <w:r>
              <w:rPr>
                <w:rFonts w:hint="eastAsia" w:hAnsi="宋体" w:eastAsia="宋体" w:cs="宋体"/>
                <w:b w:val="0"/>
                <w:bCs w:val="0"/>
                <w:color w:val="auto"/>
                <w:kern w:val="2"/>
                <w:sz w:val="21"/>
                <w:szCs w:val="21"/>
              </w:rPr>
              <w:t>针对本项目</w:t>
            </w:r>
            <w:r>
              <w:rPr>
                <w:rFonts w:hint="eastAsia" w:hAnsi="宋体" w:eastAsia="宋体" w:cs="宋体"/>
                <w:b w:val="0"/>
                <w:bCs w:val="0"/>
                <w:color w:val="auto"/>
                <w:kern w:val="2"/>
                <w:sz w:val="21"/>
                <w:szCs w:val="21"/>
                <w:lang w:eastAsia="zh-CN"/>
              </w:rPr>
              <w:t>提供的内部控制制度进行综合评审，</w:t>
            </w:r>
            <w:r>
              <w:rPr>
                <w:rFonts w:hint="eastAsia" w:hAnsi="宋体" w:eastAsia="宋体" w:cs="宋体"/>
                <w:b w:val="0"/>
                <w:bCs w:val="0"/>
                <w:color w:val="auto"/>
                <w:kern w:val="2"/>
                <w:sz w:val="21"/>
                <w:szCs w:val="21"/>
                <w:lang w:val="en-US" w:eastAsia="zh-CN"/>
              </w:rPr>
              <w:t>内容</w:t>
            </w:r>
            <w:r>
              <w:rPr>
                <w:rFonts w:hint="eastAsia" w:hAnsi="宋体" w:eastAsia="宋体" w:cs="宋体"/>
                <w:b w:val="0"/>
                <w:bCs w:val="0"/>
                <w:color w:val="auto"/>
                <w:kern w:val="2"/>
                <w:sz w:val="21"/>
                <w:szCs w:val="21"/>
                <w:lang w:eastAsia="zh-CN"/>
              </w:rPr>
              <w:t>包含：</w:t>
            </w:r>
            <w:r>
              <w:rPr>
                <w:rFonts w:hint="eastAsia" w:hAnsi="宋体" w:eastAsia="宋体" w:cs="宋体"/>
                <w:b w:val="0"/>
                <w:bCs w:val="0"/>
                <w:color w:val="auto"/>
                <w:kern w:val="2"/>
                <w:sz w:val="21"/>
                <w:szCs w:val="21"/>
              </w:rPr>
              <w:t>①质量控制；②信息保密；③档案管理</w:t>
            </w:r>
            <w:r>
              <w:rPr>
                <w:rFonts w:hint="eastAsia" w:hAnsi="宋体" w:eastAsia="宋体" w:cs="宋体"/>
                <w:b w:val="0"/>
                <w:bCs w:val="0"/>
                <w:color w:val="auto"/>
                <w:kern w:val="2"/>
                <w:sz w:val="21"/>
                <w:szCs w:val="21"/>
                <w:lang w:eastAsia="zh-CN"/>
              </w:rPr>
              <w:t>。</w:t>
            </w:r>
          </w:p>
          <w:p>
            <w:pPr>
              <w:spacing w:line="336" w:lineRule="auto"/>
              <w:ind w:firstLine="420" w:firstLineChars="200"/>
              <w:jc w:val="left"/>
              <w:rPr>
                <w:rFonts w:hint="eastAsia" w:hAnsi="宋体" w:cs="宋体"/>
                <w:b w:val="0"/>
                <w:bCs w:val="0"/>
                <w:color w:val="auto"/>
                <w:kern w:val="2"/>
                <w:sz w:val="21"/>
                <w:szCs w:val="21"/>
              </w:rPr>
            </w:pPr>
            <w:r>
              <w:rPr>
                <w:rFonts w:hint="eastAsia" w:hAnsi="宋体" w:cs="宋体"/>
                <w:b w:val="0"/>
                <w:bCs w:val="0"/>
                <w:color w:val="auto"/>
                <w:kern w:val="2"/>
                <w:sz w:val="21"/>
                <w:szCs w:val="21"/>
              </w:rPr>
              <w:t>内容详细合理、内容完整、</w:t>
            </w:r>
            <w:r>
              <w:rPr>
                <w:rFonts w:hint="eastAsia" w:hAnsi="宋体" w:eastAsia="宋体" w:cs="宋体"/>
                <w:b w:val="0"/>
                <w:bCs w:val="0"/>
                <w:color w:val="auto"/>
                <w:kern w:val="2"/>
                <w:sz w:val="21"/>
                <w:szCs w:val="21"/>
                <w:lang w:eastAsia="zh-CN"/>
              </w:rPr>
              <w:t>合理可行、</w:t>
            </w:r>
            <w:r>
              <w:rPr>
                <w:rFonts w:hint="eastAsia" w:hAnsi="宋体" w:cs="宋体"/>
                <w:b w:val="0"/>
                <w:bCs w:val="0"/>
                <w:color w:val="auto"/>
                <w:kern w:val="2"/>
                <w:sz w:val="21"/>
                <w:szCs w:val="21"/>
              </w:rPr>
              <w:t>保障程度高得</w:t>
            </w:r>
            <w:r>
              <w:rPr>
                <w:rFonts w:hint="eastAsia" w:hAnsi="宋体" w:cs="宋体"/>
                <w:b w:val="0"/>
                <w:bCs w:val="0"/>
                <w:color w:val="auto"/>
                <w:kern w:val="2"/>
                <w:sz w:val="21"/>
                <w:szCs w:val="21"/>
                <w:lang w:val="en-US" w:eastAsia="zh-CN"/>
              </w:rPr>
              <w:t>12</w:t>
            </w:r>
            <w:r>
              <w:rPr>
                <w:rFonts w:hint="eastAsia" w:hAnsi="宋体" w:cs="宋体"/>
                <w:b w:val="0"/>
                <w:bCs w:val="0"/>
                <w:color w:val="auto"/>
                <w:kern w:val="2"/>
                <w:sz w:val="21"/>
                <w:szCs w:val="21"/>
              </w:rPr>
              <w:t>分；每缺漏一项或每有一项有与本项目无关的内容或脱离实际或描述错误或描述不清晰，不详细的扣</w:t>
            </w:r>
            <w:r>
              <w:rPr>
                <w:rFonts w:hint="eastAsia" w:hAnsi="宋体" w:cs="宋体"/>
                <w:b w:val="0"/>
                <w:bCs w:val="0"/>
                <w:color w:val="auto"/>
                <w:kern w:val="2"/>
                <w:sz w:val="21"/>
                <w:szCs w:val="21"/>
                <w:lang w:val="en-US" w:eastAsia="zh-CN"/>
              </w:rPr>
              <w:t>4</w:t>
            </w:r>
            <w:r>
              <w:rPr>
                <w:rFonts w:hint="eastAsia" w:hAnsi="宋体" w:cs="宋体"/>
                <w:b w:val="0"/>
                <w:bCs w:val="0"/>
                <w:color w:val="auto"/>
                <w:kern w:val="2"/>
                <w:sz w:val="21"/>
                <w:szCs w:val="21"/>
              </w:rPr>
              <w:t>分；每有一处瑕疵或描述缺陷或描述不清晰，不详细的扣</w:t>
            </w:r>
            <w:r>
              <w:rPr>
                <w:rFonts w:hint="eastAsia" w:hAnsi="宋体" w:cs="宋体"/>
                <w:b w:val="0"/>
                <w:bCs w:val="0"/>
                <w:color w:val="auto"/>
                <w:kern w:val="2"/>
                <w:sz w:val="21"/>
                <w:szCs w:val="21"/>
                <w:lang w:val="en-US" w:eastAsia="zh-CN"/>
              </w:rPr>
              <w:t>1</w:t>
            </w:r>
            <w:r>
              <w:rPr>
                <w:rFonts w:hint="eastAsia" w:hAnsi="宋体" w:cs="宋体"/>
                <w:b w:val="0"/>
                <w:bCs w:val="0"/>
                <w:color w:val="auto"/>
                <w:kern w:val="2"/>
                <w:sz w:val="21"/>
                <w:szCs w:val="21"/>
              </w:rPr>
              <w:t>分，未提供不得分。</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6" w:type="dxa"/>
            <w:noWrap w:val="0"/>
            <w:vAlign w:val="center"/>
          </w:tcPr>
          <w:p>
            <w:pPr>
              <w:pStyle w:val="16"/>
              <w:spacing w:line="288" w:lineRule="auto"/>
              <w:ind w:left="9"/>
              <w:jc w:val="center"/>
              <w:rPr>
                <w:rFonts w:hint="eastAsia" w:eastAsia="宋体"/>
                <w:b w:val="0"/>
                <w:bCs w:val="0"/>
                <w:sz w:val="21"/>
                <w:szCs w:val="21"/>
                <w:lang w:val="en-US" w:eastAsia="zh-CN"/>
              </w:rPr>
            </w:pPr>
            <w:r>
              <w:rPr>
                <w:rFonts w:hint="eastAsia"/>
                <w:b w:val="0"/>
                <w:bCs w:val="0"/>
                <w:sz w:val="21"/>
                <w:szCs w:val="21"/>
                <w:lang w:val="en-US" w:eastAsia="zh-CN"/>
              </w:rPr>
              <w:t>5</w:t>
            </w:r>
          </w:p>
        </w:tc>
        <w:tc>
          <w:tcPr>
            <w:tcW w:w="1097" w:type="dxa"/>
            <w:noWrap w:val="0"/>
            <w:vAlign w:val="center"/>
          </w:tcPr>
          <w:p>
            <w:pPr>
              <w:pStyle w:val="16"/>
              <w:spacing w:line="288" w:lineRule="auto"/>
              <w:ind w:left="9"/>
              <w:jc w:val="center"/>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人力及其他资源配备3</w:t>
            </w:r>
            <w:r>
              <w:rPr>
                <w:rFonts w:hint="eastAsia" w:ascii="宋体" w:hAnsi="宋体" w:eastAsia="宋体" w:cs="宋体"/>
                <w:b w:val="0"/>
                <w:bCs w:val="0"/>
                <w:color w:val="auto"/>
                <w:sz w:val="21"/>
                <w:szCs w:val="21"/>
                <w:lang w:val="zh-CN"/>
              </w:rPr>
              <w:t>%</w:t>
            </w:r>
          </w:p>
        </w:tc>
        <w:tc>
          <w:tcPr>
            <w:tcW w:w="851" w:type="dxa"/>
            <w:noWrap w:val="0"/>
            <w:vAlign w:val="center"/>
          </w:tcPr>
          <w:p>
            <w:pPr>
              <w:pStyle w:val="16"/>
              <w:spacing w:line="288" w:lineRule="auto"/>
              <w:ind w:left="9"/>
              <w:jc w:val="center"/>
              <w:rPr>
                <w:rFonts w:hint="default"/>
                <w:b w:val="0"/>
                <w:bCs w:val="0"/>
                <w:color w:val="auto"/>
                <w:sz w:val="21"/>
                <w:szCs w:val="21"/>
                <w:lang w:val="en-US" w:eastAsia="zh-CN"/>
              </w:rPr>
            </w:pPr>
            <w:r>
              <w:rPr>
                <w:rFonts w:hint="eastAsia"/>
                <w:b w:val="0"/>
                <w:bCs w:val="0"/>
                <w:color w:val="auto"/>
                <w:sz w:val="21"/>
                <w:szCs w:val="21"/>
                <w:lang w:val="en-US" w:eastAsia="zh-CN"/>
              </w:rPr>
              <w:t>3分</w:t>
            </w:r>
          </w:p>
        </w:tc>
        <w:tc>
          <w:tcPr>
            <w:tcW w:w="6335" w:type="dxa"/>
            <w:noWrap w:val="0"/>
            <w:vAlign w:val="center"/>
          </w:tcPr>
          <w:p>
            <w:pPr>
              <w:spacing w:line="336" w:lineRule="auto"/>
              <w:ind w:firstLine="420" w:firstLineChars="200"/>
              <w:jc w:val="left"/>
              <w:rPr>
                <w:rFonts w:hint="eastAsia" w:ascii="宋体" w:hAnsi="宋体" w:eastAsia="宋体" w:cs="宋体"/>
                <w:b w:val="0"/>
                <w:bCs w:val="0"/>
                <w:color w:val="auto"/>
                <w:kern w:val="2"/>
                <w:sz w:val="21"/>
                <w:szCs w:val="21"/>
              </w:rPr>
            </w:pPr>
            <w:r>
              <w:rPr>
                <w:rFonts w:hint="eastAsia" w:hAnsi="宋体" w:eastAsia="宋体" w:cs="宋体"/>
                <w:b w:val="0"/>
                <w:bCs w:val="0"/>
                <w:color w:val="auto"/>
                <w:kern w:val="2"/>
                <w:sz w:val="21"/>
                <w:szCs w:val="21"/>
                <w:lang w:eastAsia="zh-CN"/>
              </w:rPr>
              <w:t>申请人</w:t>
            </w:r>
            <w:r>
              <w:rPr>
                <w:rFonts w:hint="eastAsia" w:ascii="宋体" w:hAnsi="宋体" w:eastAsia="宋体" w:cs="宋体"/>
                <w:b w:val="0"/>
                <w:bCs w:val="0"/>
                <w:color w:val="auto"/>
                <w:kern w:val="2"/>
                <w:sz w:val="21"/>
                <w:szCs w:val="21"/>
                <w:lang w:val="en-US" w:eastAsia="zh-CN"/>
              </w:rPr>
              <w:t>具备质量管理体系认证证书的得3分，满分3分。</w:t>
            </w:r>
          </w:p>
          <w:p>
            <w:pPr>
              <w:spacing w:line="336" w:lineRule="auto"/>
              <w:ind w:firstLine="420" w:firstLineChars="200"/>
              <w:jc w:val="left"/>
              <w:rPr>
                <w:rFonts w:hint="eastAsia" w:hAnsi="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注：提供证书复印件，并加盖单位公章，不提供不得分。</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6"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6</w:t>
            </w:r>
          </w:p>
        </w:tc>
        <w:tc>
          <w:tcPr>
            <w:tcW w:w="1097" w:type="dxa"/>
            <w:noWrap w:val="0"/>
            <w:vAlign w:val="center"/>
          </w:tcPr>
          <w:p>
            <w:pPr>
              <w:pStyle w:val="16"/>
              <w:spacing w:line="288" w:lineRule="auto"/>
              <w:ind w:left="9"/>
              <w:jc w:val="center"/>
              <w:rPr>
                <w:rFonts w:hint="eastAsia"/>
                <w:b w:val="0"/>
                <w:bCs w:val="0"/>
                <w:color w:val="auto"/>
                <w:sz w:val="21"/>
                <w:szCs w:val="21"/>
                <w:lang w:val="zh-CN"/>
              </w:rPr>
            </w:pPr>
            <w:r>
              <w:rPr>
                <w:rFonts w:hint="eastAsia"/>
                <w:b w:val="0"/>
                <w:bCs w:val="0"/>
                <w:color w:val="auto"/>
                <w:sz w:val="21"/>
                <w:szCs w:val="21"/>
                <w:lang w:val="en-US" w:eastAsia="zh-CN"/>
              </w:rPr>
              <w:t>执业记录、</w:t>
            </w:r>
            <w:r>
              <w:rPr>
                <w:rFonts w:hint="eastAsia"/>
                <w:b w:val="0"/>
                <w:bCs w:val="0"/>
                <w:color w:val="auto"/>
                <w:sz w:val="21"/>
                <w:szCs w:val="21"/>
              </w:rPr>
              <w:t>类似业绩1</w:t>
            </w:r>
            <w:r>
              <w:rPr>
                <w:b w:val="0"/>
                <w:bCs w:val="0"/>
                <w:color w:val="auto"/>
                <w:sz w:val="21"/>
                <w:szCs w:val="21"/>
              </w:rPr>
              <w:t>5</w:t>
            </w:r>
            <w:r>
              <w:rPr>
                <w:rFonts w:hint="eastAsia"/>
                <w:b w:val="0"/>
                <w:bCs w:val="0"/>
                <w:color w:val="auto"/>
                <w:sz w:val="21"/>
                <w:szCs w:val="21"/>
                <w:lang w:val="zh-CN"/>
              </w:rPr>
              <w:t>%</w:t>
            </w:r>
          </w:p>
        </w:tc>
        <w:tc>
          <w:tcPr>
            <w:tcW w:w="851" w:type="dxa"/>
            <w:noWrap w:val="0"/>
            <w:vAlign w:val="center"/>
          </w:tcPr>
          <w:p>
            <w:pPr>
              <w:pStyle w:val="16"/>
              <w:spacing w:line="288" w:lineRule="auto"/>
              <w:ind w:left="9"/>
              <w:jc w:val="center"/>
              <w:rPr>
                <w:rFonts w:hint="eastAsia"/>
                <w:b w:val="0"/>
                <w:bCs w:val="0"/>
                <w:color w:val="auto"/>
                <w:sz w:val="21"/>
                <w:szCs w:val="21"/>
                <w:lang w:val="zh-CN"/>
              </w:rPr>
            </w:pPr>
            <w:r>
              <w:rPr>
                <w:rFonts w:hint="eastAsia"/>
                <w:b w:val="0"/>
                <w:bCs w:val="0"/>
                <w:color w:val="auto"/>
                <w:sz w:val="21"/>
                <w:szCs w:val="21"/>
              </w:rPr>
              <w:t>1</w:t>
            </w:r>
            <w:r>
              <w:rPr>
                <w:b w:val="0"/>
                <w:bCs w:val="0"/>
                <w:color w:val="auto"/>
                <w:sz w:val="21"/>
                <w:szCs w:val="21"/>
              </w:rPr>
              <w:t>5</w:t>
            </w:r>
            <w:r>
              <w:rPr>
                <w:rFonts w:hint="eastAsia"/>
                <w:b w:val="0"/>
                <w:bCs w:val="0"/>
                <w:color w:val="auto"/>
                <w:sz w:val="21"/>
                <w:szCs w:val="21"/>
                <w:lang w:val="zh-CN"/>
              </w:rPr>
              <w:t>分</w:t>
            </w:r>
          </w:p>
        </w:tc>
        <w:tc>
          <w:tcPr>
            <w:tcW w:w="6335" w:type="dxa"/>
            <w:noWrap w:val="0"/>
            <w:vAlign w:val="center"/>
          </w:tcPr>
          <w:p>
            <w:pPr>
              <w:spacing w:line="336" w:lineRule="auto"/>
              <w:ind w:firstLine="420" w:firstLineChars="20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202</w:t>
            </w:r>
            <w:r>
              <w:rPr>
                <w:rFonts w:hint="eastAsia" w:ascii="宋体" w:hAnsi="宋体" w:cs="宋体"/>
                <w:b w:val="0"/>
                <w:bCs w:val="0"/>
                <w:color w:val="auto"/>
                <w:kern w:val="2"/>
                <w:sz w:val="21"/>
                <w:szCs w:val="21"/>
                <w:lang w:val="en-US" w:eastAsia="zh-CN"/>
              </w:rPr>
              <w:t>1</w:t>
            </w:r>
            <w:r>
              <w:rPr>
                <w:rFonts w:hint="eastAsia" w:ascii="宋体" w:hAnsi="宋体" w:eastAsia="宋体" w:cs="宋体"/>
                <w:b w:val="0"/>
                <w:bCs w:val="0"/>
                <w:color w:val="auto"/>
                <w:kern w:val="2"/>
                <w:sz w:val="21"/>
                <w:szCs w:val="21"/>
                <w:lang w:val="en-US" w:eastAsia="zh-CN"/>
              </w:rPr>
              <w:t>年1月1日至今，每具有1个类似财务审计业绩得5分;本项最高得分15分。</w:t>
            </w:r>
          </w:p>
          <w:p>
            <w:pPr>
              <w:spacing w:line="336" w:lineRule="auto"/>
              <w:ind w:firstLine="420" w:firstLineChars="20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注：提供合同复印件并加盖公章（合同除涉密内容一律不许遮盖或缺失）。</w:t>
            </w:r>
          </w:p>
        </w:tc>
        <w:tc>
          <w:tcPr>
            <w:tcW w:w="1087" w:type="dxa"/>
            <w:noWrap w:val="0"/>
            <w:vAlign w:val="center"/>
          </w:tcPr>
          <w:p>
            <w:pPr>
              <w:pStyle w:val="16"/>
              <w:spacing w:line="288" w:lineRule="auto"/>
              <w:ind w:left="9"/>
              <w:jc w:val="center"/>
              <w:rPr>
                <w:rFonts w:hint="eastAsia"/>
                <w:b w:val="0"/>
                <w:bCs w:val="0"/>
                <w:sz w:val="21"/>
                <w:szCs w:val="21"/>
                <w:lang w:val="zh-CN"/>
              </w:rPr>
            </w:pPr>
            <w:r>
              <w:rPr>
                <w:rFonts w:hint="eastAsia"/>
                <w:b w:val="0"/>
                <w:bCs w:val="0"/>
                <w:sz w:val="21"/>
                <w:szCs w:val="21"/>
                <w:lang w:val="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6" w:type="dxa"/>
            <w:noWrap w:val="0"/>
            <w:vAlign w:val="center"/>
          </w:tcPr>
          <w:p>
            <w:pPr>
              <w:pStyle w:val="16"/>
              <w:spacing w:line="288" w:lineRule="auto"/>
              <w:ind w:left="9"/>
              <w:jc w:val="center"/>
              <w:rPr>
                <w:rFonts w:hint="eastAsia"/>
                <w:b w:val="0"/>
                <w:bCs w:val="0"/>
                <w:sz w:val="21"/>
                <w:szCs w:val="21"/>
                <w:lang w:val="zh-CN"/>
              </w:rPr>
            </w:pPr>
          </w:p>
        </w:tc>
        <w:tc>
          <w:tcPr>
            <w:tcW w:w="1097" w:type="dxa"/>
            <w:noWrap w:val="0"/>
            <w:vAlign w:val="center"/>
          </w:tcPr>
          <w:p>
            <w:pPr>
              <w:pStyle w:val="16"/>
              <w:spacing w:line="288" w:lineRule="auto"/>
              <w:ind w:left="9"/>
              <w:jc w:val="center"/>
              <w:rPr>
                <w:rFonts w:hint="eastAsia"/>
                <w:b w:val="0"/>
                <w:bCs w:val="0"/>
                <w:color w:val="auto"/>
                <w:sz w:val="21"/>
                <w:szCs w:val="21"/>
                <w:lang w:val="en-US" w:eastAsia="zh-CN"/>
              </w:rPr>
            </w:pPr>
            <w:r>
              <w:rPr>
                <w:rFonts w:hint="eastAsia"/>
                <w:b w:val="0"/>
                <w:bCs w:val="0"/>
                <w:color w:val="auto"/>
                <w:sz w:val="21"/>
                <w:szCs w:val="21"/>
                <w:lang w:val="en-US" w:eastAsia="zh-CN"/>
              </w:rPr>
              <w:t>信息安全管理</w:t>
            </w:r>
          </w:p>
          <w:p>
            <w:pPr>
              <w:pStyle w:val="16"/>
              <w:spacing w:line="288" w:lineRule="auto"/>
              <w:ind w:left="9"/>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851" w:type="dxa"/>
            <w:noWrap w:val="0"/>
            <w:vAlign w:val="center"/>
          </w:tcPr>
          <w:p>
            <w:pPr>
              <w:pStyle w:val="16"/>
              <w:spacing w:line="288" w:lineRule="auto"/>
              <w:ind w:left="9"/>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3分</w:t>
            </w:r>
          </w:p>
        </w:tc>
        <w:tc>
          <w:tcPr>
            <w:tcW w:w="6335" w:type="dxa"/>
            <w:noWrap w:val="0"/>
            <w:vAlign w:val="center"/>
          </w:tcPr>
          <w:p>
            <w:pPr>
              <w:spacing w:line="336" w:lineRule="auto"/>
              <w:ind w:firstLine="420" w:firstLineChars="20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审计数据保存符合国家信息安全规定、审计单位资料的数据服务器和信息技术应用服务器架设在中国境内并设置安全隔离或备份的得3分。</w:t>
            </w:r>
          </w:p>
          <w:p>
            <w:pPr>
              <w:spacing w:line="336" w:lineRule="auto"/>
              <w:ind w:firstLine="420" w:firstLineChars="200"/>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注：提供承诺书</w:t>
            </w:r>
          </w:p>
        </w:tc>
        <w:tc>
          <w:tcPr>
            <w:tcW w:w="1087" w:type="dxa"/>
            <w:noWrap w:val="0"/>
            <w:vAlign w:val="center"/>
          </w:tcPr>
          <w:p>
            <w:pPr>
              <w:pStyle w:val="16"/>
              <w:spacing w:line="288" w:lineRule="auto"/>
              <w:ind w:left="9"/>
              <w:jc w:val="center"/>
              <w:rPr>
                <w:rFonts w:hint="eastAsia"/>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6" w:type="dxa"/>
            <w:noWrap w:val="0"/>
            <w:vAlign w:val="center"/>
          </w:tcPr>
          <w:p>
            <w:pPr>
              <w:pStyle w:val="16"/>
              <w:spacing w:line="288" w:lineRule="auto"/>
              <w:ind w:left="9"/>
              <w:jc w:val="center"/>
              <w:rPr>
                <w:rFonts w:hint="eastAsia"/>
                <w:b w:val="0"/>
                <w:bCs w:val="0"/>
                <w:sz w:val="21"/>
                <w:szCs w:val="21"/>
                <w:lang w:val="zh-CN"/>
              </w:rPr>
            </w:pPr>
          </w:p>
        </w:tc>
        <w:tc>
          <w:tcPr>
            <w:tcW w:w="1097" w:type="dxa"/>
            <w:noWrap w:val="0"/>
            <w:vAlign w:val="center"/>
          </w:tcPr>
          <w:p>
            <w:pPr>
              <w:pStyle w:val="16"/>
              <w:spacing w:line="288" w:lineRule="auto"/>
              <w:ind w:left="9"/>
              <w:jc w:val="center"/>
              <w:rPr>
                <w:rFonts w:hint="eastAsia"/>
                <w:b w:val="0"/>
                <w:bCs w:val="0"/>
                <w:color w:val="auto"/>
                <w:sz w:val="21"/>
                <w:szCs w:val="21"/>
                <w:lang w:val="en-US" w:eastAsia="zh-CN"/>
              </w:rPr>
            </w:pPr>
            <w:r>
              <w:rPr>
                <w:rFonts w:hint="eastAsia"/>
                <w:b w:val="0"/>
                <w:bCs w:val="0"/>
                <w:color w:val="auto"/>
                <w:sz w:val="21"/>
                <w:szCs w:val="21"/>
                <w:lang w:val="en-US" w:eastAsia="zh-CN"/>
              </w:rPr>
              <w:t>风险承担管理</w:t>
            </w:r>
          </w:p>
          <w:p>
            <w:pPr>
              <w:pStyle w:val="16"/>
              <w:spacing w:line="288" w:lineRule="auto"/>
              <w:ind w:left="9"/>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851" w:type="dxa"/>
            <w:noWrap w:val="0"/>
            <w:vAlign w:val="center"/>
          </w:tcPr>
          <w:p>
            <w:pPr>
              <w:pStyle w:val="16"/>
              <w:spacing w:line="288" w:lineRule="auto"/>
              <w:ind w:left="9"/>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3分</w:t>
            </w:r>
          </w:p>
        </w:tc>
        <w:tc>
          <w:tcPr>
            <w:tcW w:w="6335" w:type="dxa"/>
            <w:noWrap w:val="0"/>
            <w:vAlign w:val="center"/>
          </w:tcPr>
          <w:p>
            <w:pPr>
              <w:spacing w:line="336" w:lineRule="auto"/>
              <w:ind w:firstLine="420" w:firstLineChars="200"/>
              <w:jc w:val="left"/>
              <w:rPr>
                <w:rFonts w:hint="eastAsia" w:ascii="Times New Roman" w:hAnsi="宋体" w:eastAsia="宋体" w:cs="宋体"/>
                <w:b w:val="0"/>
                <w:bCs w:val="0"/>
                <w:color w:val="auto"/>
                <w:kern w:val="2"/>
                <w:sz w:val="21"/>
                <w:szCs w:val="21"/>
                <w:lang w:val="en-US" w:eastAsia="zh-CN"/>
              </w:rPr>
            </w:pPr>
            <w:r>
              <w:rPr>
                <w:rFonts w:hint="eastAsia" w:ascii="Times New Roman" w:hAnsi="宋体" w:eastAsia="宋体" w:cs="宋体"/>
                <w:b w:val="0"/>
                <w:bCs w:val="0"/>
                <w:color w:val="auto"/>
                <w:kern w:val="2"/>
                <w:sz w:val="21"/>
                <w:szCs w:val="21"/>
                <w:lang w:val="en-US" w:eastAsia="zh-CN"/>
              </w:rPr>
              <w:t>申请人有以下任意一项的得3分。</w:t>
            </w:r>
          </w:p>
          <w:p>
            <w:pPr>
              <w:spacing w:line="336" w:lineRule="auto"/>
              <w:ind w:firstLine="420" w:firstLineChars="200"/>
              <w:jc w:val="left"/>
              <w:rPr>
                <w:rFonts w:hint="eastAsia" w:ascii="Times New Roman" w:hAnsi="宋体" w:eastAsia="宋体" w:cs="宋体"/>
                <w:b w:val="0"/>
                <w:bCs w:val="0"/>
                <w:color w:val="auto"/>
                <w:kern w:val="2"/>
                <w:sz w:val="21"/>
                <w:szCs w:val="21"/>
                <w:lang w:val="en-US" w:eastAsia="zh-CN"/>
              </w:rPr>
            </w:pPr>
            <w:r>
              <w:rPr>
                <w:rFonts w:hint="eastAsia" w:ascii="Times New Roman" w:hAnsi="宋体" w:eastAsia="宋体" w:cs="宋体"/>
                <w:b w:val="0"/>
                <w:bCs w:val="0"/>
                <w:color w:val="auto"/>
                <w:kern w:val="2"/>
                <w:sz w:val="21"/>
                <w:szCs w:val="21"/>
                <w:lang w:val="en-US" w:eastAsia="zh-CN"/>
              </w:rPr>
              <w:t>①具有公司风险管理制度、②具有职业责任保险投保行为、③具有提取职业风险基金行为。</w:t>
            </w:r>
          </w:p>
          <w:p>
            <w:pPr>
              <w:spacing w:line="336" w:lineRule="auto"/>
              <w:ind w:firstLine="420" w:firstLineChars="200"/>
              <w:jc w:val="left"/>
              <w:rPr>
                <w:rFonts w:hint="eastAsia" w:ascii="宋体" w:hAnsi="宋体" w:eastAsia="宋体" w:cs="宋体"/>
                <w:b w:val="0"/>
                <w:bCs w:val="0"/>
                <w:color w:val="auto"/>
                <w:kern w:val="2"/>
                <w:sz w:val="21"/>
                <w:szCs w:val="21"/>
                <w:lang w:val="en-US" w:eastAsia="zh-CN"/>
              </w:rPr>
            </w:pPr>
            <w:r>
              <w:rPr>
                <w:rFonts w:hint="eastAsia" w:ascii="Times New Roman" w:hAnsi="宋体" w:eastAsia="宋体" w:cs="宋体"/>
                <w:b w:val="0"/>
                <w:bCs w:val="0"/>
                <w:color w:val="auto"/>
                <w:kern w:val="2"/>
                <w:sz w:val="21"/>
                <w:szCs w:val="21"/>
                <w:lang w:val="en-US" w:eastAsia="zh-CN"/>
              </w:rPr>
              <w:t>注：提供相关证明材料。</w:t>
            </w:r>
          </w:p>
        </w:tc>
        <w:tc>
          <w:tcPr>
            <w:tcW w:w="1087" w:type="dxa"/>
            <w:noWrap w:val="0"/>
            <w:vAlign w:val="center"/>
          </w:tcPr>
          <w:p>
            <w:pPr>
              <w:pStyle w:val="16"/>
              <w:spacing w:line="288" w:lineRule="auto"/>
              <w:ind w:left="9"/>
              <w:jc w:val="center"/>
              <w:rPr>
                <w:rFonts w:hint="eastAsia"/>
                <w:b w:val="0"/>
                <w:bCs w:val="0"/>
                <w:sz w:val="21"/>
                <w:szCs w:val="21"/>
                <w:lang w:val="zh-CN"/>
              </w:rPr>
            </w:pPr>
          </w:p>
        </w:tc>
      </w:tr>
    </w:tbl>
    <w:p>
      <w:pPr>
        <w:ind w:firstLine="480" w:firstLineChars="200"/>
        <w:rPr>
          <w:b w:val="0"/>
          <w:bCs w:val="0"/>
          <w:sz w:val="24"/>
        </w:rPr>
      </w:pPr>
      <w:r>
        <w:rPr>
          <w:rFonts w:hint="eastAsia"/>
          <w:b w:val="0"/>
          <w:bCs w:val="0"/>
          <w:sz w:val="24"/>
        </w:rPr>
        <w:t>注：评分的取值按四舍五入法，保留小数点后两位。</w:t>
      </w:r>
    </w:p>
    <w:p>
      <w:pPr>
        <w:rPr>
          <w:rFonts w:hint="eastAsia" w:ascii="仿宋_GB2312" w:hAnsi="仿宋_GB2312" w:eastAsia="仿宋_GB2312" w:cs="仿宋_GB2312"/>
          <w:b w:val="0"/>
          <w:bCs w:val="0"/>
          <w:spacing w:val="20"/>
          <w:sz w:val="32"/>
          <w:szCs w:val="32"/>
        </w:rPr>
      </w:pPr>
      <w:r>
        <w:rPr>
          <w:rFonts w:hint="eastAsia" w:ascii="仿宋_GB2312" w:hAnsi="仿宋_GB2312" w:eastAsia="仿宋_GB2312" w:cs="仿宋_GB2312"/>
          <w:b w:val="0"/>
          <w:bCs w:val="0"/>
          <w:spacing w:val="20"/>
          <w:sz w:val="32"/>
          <w:szCs w:val="32"/>
        </w:rPr>
        <w:br w:type="page"/>
      </w:r>
    </w:p>
    <w:p>
      <w:pPr>
        <w:rPr>
          <w:rFonts w:hint="eastAsia" w:ascii="仿宋_GB2312" w:hAnsi="仿宋_GB2312" w:eastAsia="仿宋_GB2312" w:cs="仿宋_GB2312"/>
          <w:b w:val="0"/>
          <w:bCs w:val="0"/>
          <w:spacing w:val="20"/>
          <w:sz w:val="32"/>
          <w:szCs w:val="32"/>
        </w:rPr>
      </w:pPr>
      <w:r>
        <w:rPr>
          <w:rFonts w:hint="eastAsia" w:ascii="仿宋_GB2312" w:hAnsi="仿宋_GB2312" w:eastAsia="仿宋_GB2312" w:cs="仿宋_GB2312"/>
          <w:b w:val="0"/>
          <w:bCs w:val="0"/>
          <w:spacing w:val="20"/>
          <w:sz w:val="32"/>
          <w:szCs w:val="32"/>
        </w:rPr>
        <w:br w:type="page"/>
      </w:r>
    </w:p>
    <w:p>
      <w:pPr>
        <w:rPr>
          <w:rStyle w:val="17"/>
          <w:rFonts w:hint="default" w:ascii="Times New Roman" w:hAnsi="Times New Roman" w:eastAsia="仿宋" w:cs="Times New Roman"/>
          <w:b w:val="0"/>
          <w:bCs w:val="0"/>
          <w:sz w:val="32"/>
          <w:szCs w:val="32"/>
        </w:rPr>
      </w:pPr>
      <w:r>
        <w:rPr>
          <w:rFonts w:hint="eastAsia" w:ascii="仿宋_GB2312" w:hAnsi="仿宋_GB2312" w:eastAsia="仿宋_GB2312" w:cs="仿宋_GB2312"/>
          <w:b w:val="0"/>
          <w:bCs w:val="0"/>
          <w:spacing w:val="20"/>
          <w:sz w:val="32"/>
          <w:szCs w:val="32"/>
        </w:rPr>
        <w:t>附件</w:t>
      </w:r>
      <w:r>
        <w:rPr>
          <w:rFonts w:hint="eastAsia" w:ascii="仿宋_GB2312" w:hAnsi="仿宋_GB2312" w:eastAsia="仿宋_GB2312" w:cs="仿宋_GB2312"/>
          <w:b w:val="0"/>
          <w:bCs w:val="0"/>
          <w:spacing w:val="20"/>
          <w:sz w:val="32"/>
          <w:szCs w:val="32"/>
          <w:lang w:val="en-US" w:eastAsia="zh-CN"/>
        </w:rPr>
        <w:t>三</w:t>
      </w:r>
      <w:r>
        <w:rPr>
          <w:rFonts w:hint="eastAsia" w:ascii="仿宋_GB2312" w:hAnsi="仿宋_GB2312" w:eastAsia="仿宋_GB2312" w:cs="仿宋_GB2312"/>
          <w:b w:val="0"/>
          <w:bCs w:val="0"/>
          <w:spacing w:val="20"/>
          <w:sz w:val="32"/>
          <w:szCs w:val="32"/>
        </w:rPr>
        <w:t>：</w:t>
      </w:r>
      <w:r>
        <w:rPr>
          <w:rStyle w:val="17"/>
          <w:rFonts w:hint="default" w:ascii="Times New Roman" w:hAnsi="Times New Roman" w:eastAsia="仿宋" w:cs="Times New Roman"/>
          <w:b w:val="0"/>
          <w:bCs w:val="0"/>
          <w:sz w:val="32"/>
          <w:szCs w:val="32"/>
        </w:rPr>
        <w:t>参选文件格式</w:t>
      </w:r>
    </w:p>
    <w:p>
      <w:pPr>
        <w:spacing w:line="360" w:lineRule="auto"/>
        <w:jc w:val="both"/>
        <w:outlineLvl w:val="0"/>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 w:val="0"/>
          <w:bCs w:val="0"/>
          <w:sz w:val="32"/>
          <w:szCs w:val="32"/>
        </w:rPr>
        <w:t xml:space="preserve"> </w:t>
      </w:r>
    </w:p>
    <w:tbl>
      <w:tblPr>
        <w:tblStyle w:val="9"/>
        <w:tblW w:w="166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right"/>
        </w:trPr>
        <w:tc>
          <w:tcPr>
            <w:tcW w:w="1666" w:type="dxa"/>
            <w:noWrap w:val="0"/>
            <w:vAlign w:val="center"/>
          </w:tcPr>
          <w:p>
            <w:pPr>
              <w:jc w:val="center"/>
              <w:rPr>
                <w:rFonts w:hint="default" w:ascii="Times New Roman" w:hAnsi="Times New Roman" w:eastAsia="仿宋" w:cs="Times New Roman"/>
                <w:b w:val="0"/>
                <w:bCs w:val="0"/>
                <w:sz w:val="36"/>
                <w:szCs w:val="36"/>
              </w:rPr>
            </w:pPr>
            <w:r>
              <w:rPr>
                <w:rFonts w:hint="default" w:ascii="Times New Roman" w:hAnsi="Times New Roman" w:eastAsia="仿宋" w:cs="Times New Roman"/>
                <w:b w:val="0"/>
                <w:bCs w:val="0"/>
                <w:sz w:val="36"/>
                <w:szCs w:val="36"/>
              </w:rPr>
              <w:t>正/副本</w:t>
            </w:r>
          </w:p>
        </w:tc>
      </w:tr>
    </w:tbl>
    <w:p>
      <w:pPr>
        <w:spacing w:line="720" w:lineRule="exact"/>
        <w:jc w:val="center"/>
        <w:rPr>
          <w:rFonts w:hint="default" w:ascii="Times New Roman" w:hAnsi="Times New Roman" w:eastAsia="仿宋" w:cs="Times New Roman"/>
          <w:b w:val="0"/>
          <w:bCs w:val="0"/>
          <w:sz w:val="36"/>
          <w:szCs w:val="36"/>
        </w:rPr>
      </w:pPr>
    </w:p>
    <w:p>
      <w:pPr>
        <w:jc w:val="center"/>
        <w:rPr>
          <w:rFonts w:hint="eastAsia" w:ascii="Times New Roman" w:hAnsi="Times New Roman" w:eastAsia="仿宋" w:cs="Times New Roman"/>
          <w:b w:val="0"/>
          <w:bCs w:val="0"/>
          <w:sz w:val="40"/>
          <w:szCs w:val="40"/>
          <w:lang w:val="en-US" w:eastAsia="zh-CN"/>
        </w:rPr>
      </w:pPr>
      <w:r>
        <w:rPr>
          <w:rFonts w:hint="eastAsia" w:ascii="Times New Roman" w:hAnsi="Times New Roman" w:eastAsia="仿宋" w:cs="Times New Roman"/>
          <w:b w:val="0"/>
          <w:bCs w:val="0"/>
          <w:sz w:val="40"/>
          <w:szCs w:val="40"/>
          <w:lang w:val="en-US" w:eastAsia="zh-CN"/>
        </w:rPr>
        <w:t>遂宁天一投资集团有限公司2024年度财务报表跟踪审计服务</w:t>
      </w:r>
    </w:p>
    <w:p>
      <w:pPr>
        <w:pStyle w:val="2"/>
        <w:rPr>
          <w:rFonts w:hint="default"/>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r>
        <w:rPr>
          <w:rFonts w:hint="default" w:ascii="Times New Roman" w:hAnsi="Times New Roman" w:eastAsia="仿宋" w:cs="Times New Roman"/>
          <w:b w:val="0"/>
          <w:bCs w:val="0"/>
          <w:color w:val="000000"/>
          <w:sz w:val="52"/>
          <w:szCs w:val="52"/>
        </w:rPr>
        <w:t>参 选 文 件</w:t>
      </w: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48"/>
          <w:szCs w:val="48"/>
        </w:rPr>
      </w:pPr>
    </w:p>
    <w:p>
      <w:pPr>
        <w:jc w:val="center"/>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参选人：</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（盖单位章）</w:t>
      </w:r>
    </w:p>
    <w:p>
      <w:pPr>
        <w:jc w:val="center"/>
        <w:rPr>
          <w:rFonts w:hint="default" w:ascii="Times New Roman" w:hAnsi="Times New Roman" w:eastAsia="仿宋" w:cs="Times New Roman"/>
          <w:b w:val="0"/>
          <w:bCs w:val="0"/>
          <w:color w:val="000000"/>
          <w:sz w:val="32"/>
          <w:szCs w:val="32"/>
        </w:rPr>
      </w:pPr>
    </w:p>
    <w:p>
      <w:pPr>
        <w:jc w:val="center"/>
        <w:rPr>
          <w:rFonts w:hint="default" w:ascii="Times New Roman" w:hAnsi="Times New Roman" w:eastAsia="仿宋" w:cs="Times New Roman"/>
          <w:b w:val="0"/>
          <w:bCs w:val="0"/>
          <w:color w:val="000000"/>
          <w:sz w:val="32"/>
          <w:szCs w:val="32"/>
        </w:rPr>
      </w:pPr>
    </w:p>
    <w:p>
      <w:pPr>
        <w:jc w:val="center"/>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法定代表人或授权代表：</w:t>
      </w:r>
      <w:r>
        <w:rPr>
          <w:rFonts w:hint="default" w:ascii="Times New Roman" w:hAnsi="Times New Roman" w:eastAsia="仿宋" w:cs="Times New Roman"/>
          <w:b w:val="0"/>
          <w:bCs w:val="0"/>
          <w:color w:val="000000"/>
          <w:sz w:val="32"/>
          <w:szCs w:val="32"/>
          <w:u w:val="single"/>
        </w:rPr>
        <w:t xml:space="preserve">            </w:t>
      </w:r>
      <w:r>
        <w:rPr>
          <w:rFonts w:hint="default" w:ascii="Times New Roman" w:hAnsi="Times New Roman" w:eastAsia="仿宋" w:cs="Times New Roman"/>
          <w:b w:val="0"/>
          <w:bCs w:val="0"/>
          <w:color w:val="000000"/>
          <w:sz w:val="32"/>
          <w:szCs w:val="32"/>
        </w:rPr>
        <w:t>（签字或加盖个人印章）</w:t>
      </w:r>
    </w:p>
    <w:p>
      <w:pPr>
        <w:jc w:val="center"/>
        <w:rPr>
          <w:rFonts w:hint="default" w:ascii="Times New Roman" w:hAnsi="Times New Roman" w:eastAsia="仿宋" w:cs="Times New Roman"/>
          <w:b w:val="0"/>
          <w:bCs w:val="0"/>
          <w:color w:val="000000"/>
          <w:sz w:val="32"/>
          <w:szCs w:val="32"/>
        </w:rPr>
      </w:pPr>
    </w:p>
    <w:p>
      <w:pPr>
        <w:jc w:val="center"/>
        <w:rPr>
          <w:rFonts w:hint="default" w:ascii="Times New Roman" w:hAnsi="Times New Roman" w:eastAsia="仿宋" w:cs="Times New Roman"/>
          <w:b w:val="0"/>
          <w:bCs w:val="0"/>
          <w:color w:val="000000"/>
          <w:sz w:val="32"/>
          <w:szCs w:val="32"/>
        </w:rPr>
      </w:pPr>
    </w:p>
    <w:p>
      <w:pPr>
        <w:jc w:val="center"/>
        <w:rPr>
          <w:rFonts w:hint="default" w:ascii="Times New Roman" w:hAnsi="Times New Roman" w:eastAsia="仿宋" w:cs="Times New Roman"/>
          <w:b w:val="0"/>
          <w:bCs w:val="0"/>
          <w:color w:val="000000"/>
          <w:sz w:val="32"/>
          <w:szCs w:val="32"/>
        </w:rPr>
      </w:pPr>
    </w:p>
    <w:p>
      <w:pPr>
        <w:jc w:val="center"/>
        <w:rPr>
          <w:rFonts w:hint="default" w:ascii="Times New Roman" w:hAnsi="Times New Roman" w:eastAsia="仿宋" w:cs="Times New Roman"/>
          <w:b w:val="0"/>
          <w:bCs w:val="0"/>
          <w:color w:val="000000"/>
          <w:sz w:val="32"/>
          <w:szCs w:val="32"/>
        </w:rPr>
        <w:sectPr>
          <w:footerReference r:id="rId3" w:type="default"/>
          <w:pgSz w:w="11906" w:h="16838"/>
          <w:pgMar w:top="1701" w:right="1134" w:bottom="1134" w:left="1134" w:header="851" w:footer="850" w:gutter="0"/>
          <w:pgNumType w:fmt="numberInDash"/>
          <w:cols w:space="720" w:num="1"/>
          <w:docGrid w:linePitch="312" w:charSpace="0"/>
        </w:sectPr>
      </w:pPr>
      <w:r>
        <w:rPr>
          <w:rFonts w:hint="default" w:ascii="Times New Roman" w:hAnsi="Times New Roman" w:eastAsia="仿宋" w:cs="Times New Roman"/>
          <w:b w:val="0"/>
          <w:bCs w:val="0"/>
          <w:color w:val="000000"/>
          <w:sz w:val="32"/>
          <w:szCs w:val="32"/>
        </w:rPr>
        <w:t>年     月     日</w:t>
      </w:r>
    </w:p>
    <w:p>
      <w:pPr>
        <w:spacing w:line="360" w:lineRule="auto"/>
        <w:jc w:val="center"/>
        <w:outlineLvl w:val="1"/>
        <w:rPr>
          <w:rStyle w:val="17"/>
          <w:rFonts w:hint="default" w:ascii="Times New Roman" w:hAnsi="Times New Roman" w:eastAsia="仿宋" w:cs="Times New Roman"/>
          <w:b w:val="0"/>
          <w:bCs w:val="0"/>
          <w:sz w:val="32"/>
          <w:szCs w:val="32"/>
        </w:rPr>
      </w:pPr>
      <w:bookmarkStart w:id="1" w:name="_Toc19613"/>
      <w:bookmarkStart w:id="2" w:name="_Toc14647"/>
      <w:bookmarkStart w:id="3" w:name="_Toc11884"/>
      <w:bookmarkStart w:id="4" w:name="_Toc6601"/>
      <w:bookmarkStart w:id="5" w:name="_Toc508664503"/>
      <w:r>
        <w:rPr>
          <w:rStyle w:val="17"/>
          <w:rFonts w:hint="default" w:ascii="Times New Roman" w:hAnsi="Times New Roman" w:eastAsia="仿宋" w:cs="Times New Roman"/>
          <w:b w:val="0"/>
          <w:bCs w:val="0"/>
          <w:sz w:val="32"/>
          <w:szCs w:val="32"/>
        </w:rPr>
        <w:t>参选人承诺函</w:t>
      </w:r>
      <w:bookmarkEnd w:id="1"/>
      <w:bookmarkEnd w:id="2"/>
      <w:bookmarkEnd w:id="3"/>
      <w:bookmarkEnd w:id="4"/>
      <w:bookmarkEnd w:id="5"/>
    </w:p>
    <w:p>
      <w:pPr>
        <w:spacing w:line="56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遂宁天一投资集团有限公司</w:t>
      </w:r>
      <w:r>
        <w:rPr>
          <w:rFonts w:hint="default" w:ascii="Times New Roman" w:hAnsi="Times New Roman" w:eastAsia="仿宋" w:cs="Times New Roman"/>
          <w:b w:val="0"/>
          <w:bCs w:val="0"/>
          <w:sz w:val="28"/>
          <w:szCs w:val="28"/>
        </w:rPr>
        <w:t>：</w:t>
      </w:r>
    </w:p>
    <w:p>
      <w:pPr>
        <w:spacing w:line="560" w:lineRule="exact"/>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我方自愿参加</w:t>
      </w:r>
      <w:r>
        <w:rPr>
          <w:rFonts w:hint="default" w:ascii="Times New Roman" w:hAnsi="Times New Roman" w:eastAsia="仿宋" w:cs="Times New Roman"/>
          <w:b w:val="0"/>
          <w:bCs w:val="0"/>
          <w:sz w:val="28"/>
          <w:szCs w:val="28"/>
          <w:u w:val="single"/>
        </w:rPr>
        <w:t>“（项目名称）”</w:t>
      </w:r>
      <w:r>
        <w:rPr>
          <w:rFonts w:hint="default" w:ascii="Times New Roman" w:hAnsi="Times New Roman" w:eastAsia="仿宋" w:cs="Times New Roman"/>
          <w:b w:val="0"/>
          <w:bCs w:val="0"/>
          <w:sz w:val="28"/>
          <w:szCs w:val="28"/>
        </w:rPr>
        <w:t>的</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活动，并承诺遵守下列条款：</w:t>
      </w:r>
    </w:p>
    <w:p>
      <w:pPr>
        <w:spacing w:line="560" w:lineRule="exact"/>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一、我方己仔细研究了</w:t>
      </w:r>
      <w:r>
        <w:rPr>
          <w:rFonts w:hint="default" w:ascii="Times New Roman" w:hAnsi="Times New Roman" w:eastAsia="仿宋" w:cs="Times New Roman"/>
          <w:b w:val="0"/>
          <w:bCs w:val="0"/>
          <w:sz w:val="28"/>
          <w:szCs w:val="28"/>
          <w:u w:val="single"/>
        </w:rPr>
        <w:t>“（项目名称）”</w:t>
      </w:r>
      <w:r>
        <w:rPr>
          <w:rFonts w:hint="eastAsia" w:eastAsia="仿宋" w:cs="Times New Roman"/>
          <w:b w:val="0"/>
          <w:bCs w:val="0"/>
          <w:sz w:val="28"/>
          <w:szCs w:val="28"/>
          <w:u w:val="single"/>
          <w:lang w:val="en-US" w:eastAsia="zh-CN"/>
        </w:rPr>
        <w:t>招标</w:t>
      </w:r>
      <w:r>
        <w:rPr>
          <w:rFonts w:hint="default" w:ascii="Times New Roman" w:hAnsi="Times New Roman" w:eastAsia="仿宋" w:cs="Times New Roman"/>
          <w:b w:val="0"/>
          <w:bCs w:val="0"/>
          <w:sz w:val="28"/>
          <w:szCs w:val="28"/>
        </w:rPr>
        <w:t>文件的全部内容，愿意按照</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文件报价。</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二、我方根据</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人要求</w:t>
      </w:r>
      <w:r>
        <w:rPr>
          <w:rFonts w:hint="eastAsia" w:ascii="Times New Roman" w:hAnsi="Times New Roman" w:eastAsia="仿宋" w:cs="Times New Roman"/>
          <w:b w:val="0"/>
          <w:bCs w:val="0"/>
          <w:sz w:val="28"/>
          <w:szCs w:val="28"/>
          <w:lang w:val="en-US" w:eastAsia="zh-CN"/>
        </w:rPr>
        <w:t>进行</w:t>
      </w:r>
      <w:r>
        <w:rPr>
          <w:rFonts w:hint="default" w:ascii="Times New Roman" w:hAnsi="Times New Roman" w:eastAsia="仿宋" w:cs="Times New Roman"/>
          <w:b w:val="0"/>
          <w:bCs w:val="0"/>
          <w:sz w:val="28"/>
          <w:szCs w:val="28"/>
        </w:rPr>
        <w:t>报价。</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三、我方未恶意报价，也未与其他</w:t>
      </w:r>
      <w:r>
        <w:rPr>
          <w:rFonts w:hint="eastAsia" w:eastAsia="仿宋" w:cs="Times New Roman"/>
          <w:b w:val="0"/>
          <w:bCs w:val="0"/>
          <w:sz w:val="28"/>
          <w:szCs w:val="28"/>
          <w:lang w:val="en-US" w:eastAsia="zh-CN"/>
        </w:rPr>
        <w:t>投标</w:t>
      </w:r>
      <w:r>
        <w:rPr>
          <w:rFonts w:hint="default" w:ascii="Times New Roman" w:hAnsi="Times New Roman" w:eastAsia="仿宋" w:cs="Times New Roman"/>
          <w:b w:val="0"/>
          <w:bCs w:val="0"/>
          <w:sz w:val="28"/>
          <w:szCs w:val="28"/>
        </w:rPr>
        <w:t>人串通报价。否则，我方愿意接受监督部门及其它相关法律法规和本</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文件相关规定进行处理。</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四、我方能够提供</w:t>
      </w:r>
      <w:r>
        <w:rPr>
          <w:rFonts w:hint="eastAsia" w:eastAsia="仿宋" w:cs="Times New Roman"/>
          <w:b w:val="0"/>
          <w:bCs w:val="0"/>
          <w:sz w:val="28"/>
          <w:szCs w:val="28"/>
          <w:lang w:val="en-US" w:eastAsia="zh-CN"/>
        </w:rPr>
        <w:t>投标</w:t>
      </w:r>
      <w:r>
        <w:rPr>
          <w:rFonts w:hint="default" w:ascii="Times New Roman" w:hAnsi="Times New Roman" w:eastAsia="仿宋" w:cs="Times New Roman"/>
          <w:b w:val="0"/>
          <w:bCs w:val="0"/>
          <w:sz w:val="28"/>
          <w:szCs w:val="28"/>
        </w:rPr>
        <w:t>文件中规定要求的所有资料，并保证我方已提供和将要提供的文件资料是真实的、准确的；</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五、随同本参选文件递交的参选函附录属于合同文件的组成部分；</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六、如果我方成为中选人，愿意按照</w:t>
      </w:r>
      <w:r>
        <w:rPr>
          <w:rFonts w:hint="eastAsia" w:ascii="Times New Roman" w:hAnsi="Times New Roman" w:eastAsia="仿宋" w:cs="Times New Roman"/>
          <w:b w:val="0"/>
          <w:bCs w:val="0"/>
          <w:sz w:val="28"/>
          <w:szCs w:val="28"/>
          <w:lang w:val="en-US" w:eastAsia="zh-CN"/>
        </w:rPr>
        <w:t>相关法律法规</w:t>
      </w:r>
      <w:r>
        <w:rPr>
          <w:rFonts w:hint="default" w:ascii="Times New Roman" w:hAnsi="Times New Roman" w:eastAsia="仿宋" w:cs="Times New Roman"/>
          <w:b w:val="0"/>
          <w:bCs w:val="0"/>
          <w:sz w:val="28"/>
          <w:szCs w:val="28"/>
        </w:rPr>
        <w:t>履行自己的责任和义务，保证于合同签订后，完成相关的服务要求；</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七、我方遵守</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文件中各项规定并愿意接受</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人及相关部门的监督。</w:t>
      </w:r>
    </w:p>
    <w:p>
      <w:pPr>
        <w:spacing w:line="56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              </w:t>
      </w:r>
    </w:p>
    <w:p>
      <w:pPr>
        <w:spacing w:line="560" w:lineRule="exact"/>
        <w:ind w:right="407" w:rightChars="194"/>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参选人名称（盖章）：</w:t>
      </w:r>
      <w:r>
        <w:rPr>
          <w:rFonts w:hint="default" w:ascii="Times New Roman" w:hAnsi="Times New Roman" w:eastAsia="仿宋" w:cs="Times New Roman"/>
          <w:b w:val="0"/>
          <w:bCs w:val="0"/>
          <w:sz w:val="28"/>
          <w:szCs w:val="28"/>
          <w:u w:val="single"/>
        </w:rPr>
        <w:t xml:space="preserve">                          </w:t>
      </w:r>
    </w:p>
    <w:p>
      <w:pPr>
        <w:spacing w:line="560" w:lineRule="exact"/>
        <w:ind w:firstLine="560" w:firstLineChars="200"/>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法定代表人或授权代表（签字或加盖个人印章）：</w:t>
      </w:r>
      <w:r>
        <w:rPr>
          <w:rFonts w:hint="default" w:ascii="Times New Roman" w:hAnsi="Times New Roman" w:eastAsia="仿宋" w:cs="Times New Roman"/>
          <w:b w:val="0"/>
          <w:bCs w:val="0"/>
          <w:sz w:val="28"/>
          <w:szCs w:val="28"/>
          <w:u w:val="single"/>
        </w:rPr>
        <w:t xml:space="preserve">                 </w:t>
      </w:r>
    </w:p>
    <w:p>
      <w:pPr>
        <w:spacing w:line="560" w:lineRule="exact"/>
        <w:ind w:firstLine="560" w:firstLineChars="200"/>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日期：</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年</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月</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日</w:t>
      </w:r>
    </w:p>
    <w:p>
      <w:pPr>
        <w:spacing w:line="560" w:lineRule="exact"/>
        <w:ind w:firstLine="640" w:firstLineChars="200"/>
        <w:jc w:val="left"/>
        <w:rPr>
          <w:rFonts w:hint="default" w:ascii="Times New Roman" w:hAnsi="Times New Roman" w:eastAsia="仿宋" w:cs="Times New Roman"/>
          <w:b w:val="0"/>
          <w:bCs w:val="0"/>
          <w:sz w:val="32"/>
          <w:szCs w:val="32"/>
        </w:rPr>
        <w:sectPr>
          <w:pgSz w:w="11906" w:h="16838"/>
          <w:pgMar w:top="1701" w:right="1134" w:bottom="1134" w:left="1134" w:header="851" w:footer="850" w:gutter="0"/>
          <w:pgNumType w:fmt="numberInDash"/>
          <w:cols w:space="720" w:num="1"/>
          <w:docGrid w:linePitch="312" w:charSpace="0"/>
        </w:sectPr>
      </w:pPr>
    </w:p>
    <w:p>
      <w:pPr>
        <w:spacing w:line="360" w:lineRule="auto"/>
        <w:jc w:val="center"/>
        <w:outlineLvl w:val="1"/>
        <w:rPr>
          <w:rStyle w:val="17"/>
          <w:rFonts w:hint="default" w:ascii="Times New Roman" w:hAnsi="Times New Roman" w:eastAsia="仿宋" w:cs="Times New Roman"/>
          <w:b w:val="0"/>
          <w:bCs w:val="0"/>
          <w:sz w:val="32"/>
          <w:szCs w:val="32"/>
        </w:rPr>
      </w:pPr>
      <w:bookmarkStart w:id="6" w:name="_Toc443465924"/>
      <w:bookmarkStart w:id="7" w:name="_Toc462"/>
      <w:bookmarkStart w:id="8" w:name="_Toc10153"/>
      <w:bookmarkStart w:id="9" w:name="_Toc12647"/>
      <w:bookmarkStart w:id="10" w:name="_Toc442283399"/>
      <w:bookmarkStart w:id="11" w:name="_Toc508664504"/>
      <w:bookmarkStart w:id="12" w:name="_Toc30268"/>
      <w:r>
        <w:rPr>
          <w:rStyle w:val="17"/>
          <w:rFonts w:hint="default" w:ascii="Times New Roman" w:hAnsi="Times New Roman" w:eastAsia="仿宋" w:cs="Times New Roman"/>
          <w:b w:val="0"/>
          <w:bCs w:val="0"/>
          <w:sz w:val="32"/>
          <w:szCs w:val="32"/>
        </w:rPr>
        <w:t>法定代表人授权书</w:t>
      </w:r>
      <w:bookmarkEnd w:id="6"/>
      <w:bookmarkEnd w:id="7"/>
      <w:bookmarkEnd w:id="8"/>
      <w:bookmarkEnd w:id="9"/>
      <w:bookmarkEnd w:id="10"/>
      <w:bookmarkEnd w:id="11"/>
      <w:bookmarkEnd w:id="12"/>
    </w:p>
    <w:p>
      <w:pPr>
        <w:spacing w:line="560" w:lineRule="exact"/>
        <w:jc w:val="left"/>
        <w:rPr>
          <w:rFonts w:hint="default" w:ascii="Times New Roman" w:hAnsi="Times New Roman" w:eastAsia="仿宋" w:cs="Times New Roman"/>
          <w:b w:val="0"/>
          <w:bCs w:val="0"/>
          <w:sz w:val="32"/>
          <w:szCs w:val="32"/>
        </w:rPr>
      </w:pPr>
    </w:p>
    <w:p>
      <w:pPr>
        <w:spacing w:line="360" w:lineRule="auto"/>
        <w:jc w:val="lef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遂宁天一投资集团有限公司</w:t>
      </w:r>
      <w:r>
        <w:rPr>
          <w:rFonts w:hint="default" w:ascii="Times New Roman" w:hAnsi="Times New Roman" w:eastAsia="仿宋" w:cs="Times New Roman"/>
          <w:b w:val="0"/>
          <w:bCs w:val="0"/>
          <w:sz w:val="28"/>
          <w:szCs w:val="28"/>
        </w:rPr>
        <w:t>：</w:t>
      </w:r>
    </w:p>
    <w:p>
      <w:pPr>
        <w:spacing w:line="360" w:lineRule="auto"/>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本授权委托书声明：本人</w:t>
      </w:r>
      <w:r>
        <w:rPr>
          <w:rFonts w:hint="default" w:ascii="Times New Roman" w:hAnsi="Times New Roman" w:eastAsia="仿宋" w:cs="Times New Roman"/>
          <w:b w:val="0"/>
          <w:bCs w:val="0"/>
          <w:sz w:val="28"/>
          <w:szCs w:val="28"/>
          <w:u w:val="single"/>
        </w:rPr>
        <w:t xml:space="preserve">   （姓名）  </w:t>
      </w:r>
      <w:r>
        <w:rPr>
          <w:rFonts w:hint="default" w:ascii="Times New Roman" w:hAnsi="Times New Roman" w:eastAsia="仿宋" w:cs="Times New Roman"/>
          <w:b w:val="0"/>
          <w:bCs w:val="0"/>
          <w:sz w:val="28"/>
          <w:szCs w:val="28"/>
        </w:rPr>
        <w:t>系</w:t>
      </w:r>
      <w:r>
        <w:rPr>
          <w:rFonts w:hint="default" w:ascii="Times New Roman" w:hAnsi="Times New Roman" w:eastAsia="仿宋" w:cs="Times New Roman"/>
          <w:b w:val="0"/>
          <w:bCs w:val="0"/>
          <w:sz w:val="28"/>
          <w:szCs w:val="28"/>
          <w:u w:val="single"/>
        </w:rPr>
        <w:t xml:space="preserve">       （参选单位全称）  </w:t>
      </w:r>
      <w:r>
        <w:rPr>
          <w:rFonts w:hint="default" w:ascii="Times New Roman" w:hAnsi="Times New Roman" w:eastAsia="仿宋" w:cs="Times New Roman"/>
          <w:b w:val="0"/>
          <w:bCs w:val="0"/>
          <w:sz w:val="28"/>
          <w:szCs w:val="28"/>
        </w:rPr>
        <w:t>的法定代表人(或分支机构负责人)，现委托</w:t>
      </w:r>
      <w:r>
        <w:rPr>
          <w:rFonts w:hint="default" w:ascii="Times New Roman" w:hAnsi="Times New Roman" w:eastAsia="仿宋" w:cs="Times New Roman"/>
          <w:b w:val="0"/>
          <w:bCs w:val="0"/>
          <w:sz w:val="28"/>
          <w:szCs w:val="28"/>
          <w:u w:val="single"/>
        </w:rPr>
        <w:t xml:space="preserve">   （姓名）  </w:t>
      </w:r>
      <w:r>
        <w:rPr>
          <w:rFonts w:hint="default" w:ascii="Times New Roman" w:hAnsi="Times New Roman" w:eastAsia="仿宋" w:cs="Times New Roman"/>
          <w:b w:val="0"/>
          <w:bCs w:val="0"/>
          <w:sz w:val="28"/>
          <w:szCs w:val="28"/>
        </w:rPr>
        <w:t>为我公司委托代理人。代理人根据授权，以我方名义签署、澄清、说明、补正、递交、撤回、</w:t>
      </w:r>
      <w:bookmarkStart w:id="13" w:name="_Hlk84690486"/>
      <w:r>
        <w:rPr>
          <w:rFonts w:hint="default" w:ascii="Times New Roman" w:hAnsi="Times New Roman" w:eastAsia="仿宋" w:cs="Times New Roman"/>
          <w:b w:val="0"/>
          <w:bCs w:val="0"/>
          <w:sz w:val="28"/>
          <w:szCs w:val="28"/>
        </w:rPr>
        <w:t>修改</w:t>
      </w:r>
      <w:r>
        <w:rPr>
          <w:rFonts w:hint="default" w:ascii="Times New Roman" w:hAnsi="Times New Roman" w:eastAsia="仿宋" w:cs="Times New Roman"/>
          <w:b w:val="0"/>
          <w:bCs w:val="0"/>
          <w:sz w:val="28"/>
          <w:szCs w:val="28"/>
          <w:u w:val="single"/>
        </w:rPr>
        <w:t xml:space="preserve">（项目名称）   </w:t>
      </w:r>
      <w:r>
        <w:rPr>
          <w:rFonts w:hint="eastAsia" w:eastAsia="仿宋" w:cs="Times New Roman"/>
          <w:b w:val="0"/>
          <w:bCs w:val="0"/>
          <w:sz w:val="28"/>
          <w:szCs w:val="28"/>
          <w:u w:val="single"/>
          <w:lang w:val="en-US" w:eastAsia="zh-CN"/>
        </w:rPr>
        <w:t>投标</w:t>
      </w:r>
      <w:r>
        <w:rPr>
          <w:rFonts w:hint="default" w:ascii="Times New Roman" w:hAnsi="Times New Roman" w:eastAsia="仿宋" w:cs="Times New Roman"/>
          <w:b w:val="0"/>
          <w:bCs w:val="0"/>
          <w:sz w:val="28"/>
          <w:szCs w:val="28"/>
        </w:rPr>
        <w:t>活动</w:t>
      </w:r>
      <w:bookmarkEnd w:id="13"/>
      <w:r>
        <w:rPr>
          <w:rFonts w:hint="default" w:ascii="Times New Roman" w:hAnsi="Times New Roman" w:eastAsia="仿宋" w:cs="Times New Roman"/>
          <w:b w:val="0"/>
          <w:bCs w:val="0"/>
          <w:sz w:val="28"/>
          <w:szCs w:val="28"/>
        </w:rPr>
        <w:t>和处理</w:t>
      </w:r>
      <w:r>
        <w:rPr>
          <w:rFonts w:hint="eastAsia" w:eastAsia="仿宋" w:cs="Times New Roman"/>
          <w:b w:val="0"/>
          <w:bCs w:val="0"/>
          <w:sz w:val="28"/>
          <w:szCs w:val="28"/>
          <w:lang w:val="en-US" w:eastAsia="zh-CN"/>
        </w:rPr>
        <w:t>投标</w:t>
      </w:r>
      <w:r>
        <w:rPr>
          <w:rFonts w:hint="default" w:ascii="Times New Roman" w:hAnsi="Times New Roman" w:eastAsia="仿宋" w:cs="Times New Roman"/>
          <w:b w:val="0"/>
          <w:bCs w:val="0"/>
          <w:sz w:val="28"/>
          <w:szCs w:val="28"/>
        </w:rPr>
        <w:t>有关事宜，其法律后果由我方承担。授权期限为</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w:t>
      </w:r>
    </w:p>
    <w:p>
      <w:pPr>
        <w:spacing w:line="360" w:lineRule="auto"/>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委托代理人无转委托权。特此委托。</w:t>
      </w:r>
    </w:p>
    <w:p>
      <w:pPr>
        <w:spacing w:line="360" w:lineRule="auto"/>
        <w:ind w:firstLine="560" w:firstLineChars="200"/>
        <w:rPr>
          <w:rFonts w:hint="default" w:ascii="Times New Roman" w:hAnsi="Times New Roman" w:eastAsia="仿宋" w:cs="Times New Roman"/>
          <w:b w:val="0"/>
          <w:bCs w:val="0"/>
          <w:sz w:val="28"/>
          <w:szCs w:val="28"/>
        </w:rPr>
      </w:pPr>
    </w:p>
    <w:p>
      <w:pPr>
        <w:spacing w:line="360" w:lineRule="auto"/>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委托代理人：</w:t>
      </w:r>
      <w:r>
        <w:rPr>
          <w:rFonts w:hint="default" w:ascii="Times New Roman" w:hAnsi="Times New Roman" w:eastAsia="仿宋" w:cs="Times New Roman"/>
          <w:b w:val="0"/>
          <w:bCs w:val="0"/>
          <w:sz w:val="28"/>
          <w:szCs w:val="28"/>
          <w:u w:val="single"/>
        </w:rPr>
        <w:t xml:space="preserve">    （签字或加盖个人印章）     </w:t>
      </w:r>
      <w:r>
        <w:rPr>
          <w:rFonts w:hint="default" w:ascii="Times New Roman" w:hAnsi="Times New Roman" w:eastAsia="仿宋" w:cs="Times New Roman"/>
          <w:b w:val="0"/>
          <w:bCs w:val="0"/>
          <w:sz w:val="28"/>
          <w:szCs w:val="28"/>
        </w:rPr>
        <w:t>性别：    年龄：</w:t>
      </w:r>
    </w:p>
    <w:p>
      <w:pPr>
        <w:spacing w:line="360" w:lineRule="auto"/>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委托代理人部门：            职务：</w:t>
      </w:r>
    </w:p>
    <w:p>
      <w:pPr>
        <w:spacing w:line="360" w:lineRule="auto"/>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委托代理人（电话）（手机）</w:t>
      </w:r>
    </w:p>
    <w:p>
      <w:pPr>
        <w:spacing w:line="360" w:lineRule="auto"/>
        <w:ind w:firstLine="560" w:firstLineChars="200"/>
        <w:rPr>
          <w:rFonts w:hint="default" w:ascii="Times New Roman" w:hAnsi="Times New Roman" w:eastAsia="仿宋" w:cs="Times New Roman"/>
          <w:b w:val="0"/>
          <w:bCs w:val="0"/>
          <w:sz w:val="28"/>
          <w:szCs w:val="28"/>
        </w:rPr>
      </w:pPr>
    </w:p>
    <w:p>
      <w:pPr>
        <w:spacing w:line="360" w:lineRule="auto"/>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法定代表人：</w:t>
      </w:r>
      <w:r>
        <w:rPr>
          <w:rFonts w:hint="default" w:ascii="Times New Roman" w:hAnsi="Times New Roman" w:eastAsia="仿宋" w:cs="Times New Roman"/>
          <w:b w:val="0"/>
          <w:bCs w:val="0"/>
          <w:sz w:val="28"/>
          <w:szCs w:val="28"/>
          <w:u w:val="single"/>
        </w:rPr>
        <w:t xml:space="preserve">         （签字或加盖个人印章）</w:t>
      </w:r>
      <w:r>
        <w:rPr>
          <w:rFonts w:hint="default" w:ascii="Times New Roman" w:hAnsi="Times New Roman" w:eastAsia="仿宋" w:cs="Times New Roman"/>
          <w:b w:val="0"/>
          <w:bCs w:val="0"/>
          <w:sz w:val="28"/>
          <w:szCs w:val="28"/>
        </w:rPr>
        <w:t xml:space="preserve"> </w:t>
      </w:r>
    </w:p>
    <w:p>
      <w:pPr>
        <w:spacing w:line="360" w:lineRule="auto"/>
        <w:ind w:firstLine="560" w:firstLineChars="200"/>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参选单位：</w:t>
      </w:r>
      <w:r>
        <w:rPr>
          <w:rFonts w:hint="default" w:ascii="Times New Roman" w:hAnsi="Times New Roman" w:eastAsia="仿宋" w:cs="Times New Roman"/>
          <w:b w:val="0"/>
          <w:bCs w:val="0"/>
          <w:sz w:val="28"/>
          <w:szCs w:val="28"/>
          <w:u w:val="single"/>
        </w:rPr>
        <w:t xml:space="preserve">        （全称并盖章） </w:t>
      </w:r>
    </w:p>
    <w:p>
      <w:pPr>
        <w:spacing w:line="360" w:lineRule="auto"/>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日期：</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年</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月</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 xml:space="preserve">日 </w:t>
      </w:r>
    </w:p>
    <w:p>
      <w:pPr>
        <w:spacing w:line="360" w:lineRule="auto"/>
        <w:ind w:firstLine="560" w:firstLineChars="200"/>
        <w:rPr>
          <w:rFonts w:hint="default" w:ascii="Times New Roman" w:hAnsi="Times New Roman" w:eastAsia="仿宋" w:cs="Times New Roman"/>
          <w:b w:val="0"/>
          <w:bCs w:val="0"/>
          <w:sz w:val="28"/>
          <w:szCs w:val="28"/>
        </w:rPr>
      </w:pPr>
    </w:p>
    <w:p>
      <w:pPr>
        <w:adjustRightInd w:val="0"/>
        <w:snapToGrid w:val="0"/>
        <w:spacing w:line="360" w:lineRule="auto"/>
        <w:ind w:firstLine="560" w:firstLineChars="200"/>
        <w:jc w:val="left"/>
        <w:rPr>
          <w:rFonts w:hint="default" w:ascii="Times New Roman" w:hAnsi="Times New Roman" w:eastAsia="仿宋" w:cs="Times New Roman"/>
          <w:b w:val="0"/>
          <w:bCs w:val="0"/>
          <w:sz w:val="28"/>
          <w:szCs w:val="28"/>
          <w:u w:val="single"/>
        </w:rPr>
      </w:pPr>
      <w:r>
        <w:rPr>
          <w:rFonts w:hint="default" w:ascii="Times New Roman" w:hAnsi="Times New Roman" w:eastAsia="仿宋" w:cs="Times New Roman"/>
          <w:b w:val="0"/>
          <w:bCs w:val="0"/>
          <w:sz w:val="28"/>
          <w:szCs w:val="28"/>
        </w:rPr>
        <w:t>注：应附法定代表人和委托代理人身份证复印件，并加盖公章。</w:t>
      </w:r>
    </w:p>
    <w:p>
      <w:pPr>
        <w:adjustRightInd w:val="0"/>
        <w:snapToGrid w:val="0"/>
        <w:spacing w:line="560" w:lineRule="exact"/>
        <w:ind w:firstLine="640" w:firstLineChars="200"/>
        <w:jc w:val="left"/>
        <w:rPr>
          <w:rFonts w:hint="default" w:ascii="Times New Roman" w:hAnsi="Times New Roman" w:eastAsia="仿宋" w:cs="Times New Roman"/>
          <w:b w:val="0"/>
          <w:bCs w:val="0"/>
          <w:sz w:val="32"/>
          <w:szCs w:val="32"/>
          <w:highlight w:val="yellow"/>
        </w:rPr>
        <w:sectPr>
          <w:footerReference r:id="rId4" w:type="default"/>
          <w:pgSz w:w="11906" w:h="16838"/>
          <w:pgMar w:top="1701" w:right="1134" w:bottom="1134" w:left="1134" w:header="851" w:footer="567" w:gutter="0"/>
          <w:pgNumType w:fmt="numberInDash"/>
          <w:cols w:space="720" w:num="1"/>
          <w:docGrid w:linePitch="621" w:charSpace="0"/>
        </w:sectPr>
      </w:pPr>
    </w:p>
    <w:p>
      <w:pPr>
        <w:spacing w:line="360" w:lineRule="auto"/>
        <w:jc w:val="center"/>
        <w:outlineLvl w:val="1"/>
        <w:rPr>
          <w:rStyle w:val="17"/>
          <w:rFonts w:hint="default" w:ascii="Times New Roman" w:hAnsi="Times New Roman" w:eastAsia="仿宋" w:cs="Times New Roman"/>
          <w:b w:val="0"/>
          <w:bCs w:val="0"/>
          <w:sz w:val="32"/>
          <w:szCs w:val="32"/>
        </w:rPr>
      </w:pPr>
      <w:bookmarkStart w:id="14" w:name="_Toc16502"/>
      <w:bookmarkStart w:id="15" w:name="_Toc23909"/>
      <w:bookmarkStart w:id="16" w:name="_Toc18737"/>
      <w:bookmarkStart w:id="17" w:name="_Toc3049"/>
      <w:bookmarkStart w:id="18" w:name="_Toc508664505"/>
      <w:bookmarkStart w:id="19" w:name="_Toc407370549"/>
      <w:bookmarkStart w:id="20" w:name="_Toc442283402"/>
      <w:bookmarkStart w:id="21" w:name="_Toc443465927"/>
      <w:bookmarkStart w:id="22" w:name="_Toc195603515"/>
      <w:r>
        <w:rPr>
          <w:rStyle w:val="17"/>
          <w:rFonts w:hint="default" w:ascii="Times New Roman" w:hAnsi="Times New Roman" w:eastAsia="仿宋" w:cs="Times New Roman"/>
          <w:b w:val="0"/>
          <w:bCs w:val="0"/>
          <w:sz w:val="32"/>
          <w:szCs w:val="32"/>
        </w:rPr>
        <w:t>参选声明</w:t>
      </w:r>
      <w:bookmarkEnd w:id="14"/>
      <w:bookmarkEnd w:id="15"/>
      <w:bookmarkEnd w:id="16"/>
      <w:bookmarkEnd w:id="17"/>
      <w:bookmarkEnd w:id="18"/>
      <w:bookmarkEnd w:id="19"/>
      <w:bookmarkEnd w:id="20"/>
      <w:bookmarkEnd w:id="21"/>
    </w:p>
    <w:p>
      <w:pPr>
        <w:spacing w:line="720" w:lineRule="exact"/>
        <w:jc w:val="center"/>
        <w:rPr>
          <w:rFonts w:hint="default" w:ascii="Times New Roman" w:hAnsi="Times New Roman" w:eastAsia="仿宋" w:cs="Times New Roman"/>
          <w:b w:val="0"/>
          <w:bCs w:val="0"/>
          <w:sz w:val="44"/>
          <w:szCs w:val="44"/>
        </w:rPr>
      </w:pPr>
    </w:p>
    <w:p>
      <w:pPr>
        <w:spacing w:line="560" w:lineRule="exact"/>
        <w:jc w:val="lef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val="en-US" w:eastAsia="zh-CN"/>
        </w:rPr>
        <w:t>遂宁天一投资集团有限公司</w:t>
      </w:r>
      <w:r>
        <w:rPr>
          <w:rFonts w:hint="default" w:ascii="Times New Roman" w:hAnsi="Times New Roman" w:eastAsia="仿宋" w:cs="Times New Roman"/>
          <w:b w:val="0"/>
          <w:bCs w:val="0"/>
          <w:sz w:val="28"/>
          <w:szCs w:val="28"/>
        </w:rPr>
        <w:t>：</w:t>
      </w:r>
    </w:p>
    <w:p>
      <w:pPr>
        <w:spacing w:line="56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经本参选人认真核查，</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（参选人名称）在参加</w:t>
      </w:r>
      <w:r>
        <w:rPr>
          <w:rFonts w:hint="eastAsia" w:eastAsia="仿宋" w:cs="Times New Roman"/>
          <w:b w:val="0"/>
          <w:bCs w:val="0"/>
          <w:sz w:val="28"/>
          <w:szCs w:val="28"/>
          <w:lang w:val="en-US" w:eastAsia="zh-CN"/>
        </w:rPr>
        <w:t>投标</w:t>
      </w:r>
      <w:r>
        <w:rPr>
          <w:rFonts w:hint="default" w:ascii="Times New Roman" w:hAnsi="Times New Roman" w:eastAsia="仿宋" w:cs="Times New Roman"/>
          <w:b w:val="0"/>
          <w:bCs w:val="0"/>
          <w:sz w:val="28"/>
          <w:szCs w:val="28"/>
        </w:rPr>
        <w:t>活动前三年内，在参加政府</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采购）活动以及经营活动中没有重大违法行为和记录；近两年内无因违约或不恰当履约引起的合同中止、纠纷、争议、仲裁和诉讼记录，无被禁止市场准入情形或投标资格被取消，无骗取中标或严重违约或重大违纪、违法问题；在参加本项目谈判活动中，本着诚实、信用原则，没有提供虚假材料，谈判产品（如涉及）的型号规格及技术参数、相关服务没有虚假响应</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文件。</w:t>
      </w:r>
    </w:p>
    <w:p>
      <w:pPr>
        <w:spacing w:line="560" w:lineRule="exact"/>
        <w:ind w:left="2" w:leftChars="1"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特此声明，如不实，构成虚假，为虚假响应，自愿承担由此引起的法律责任，并承担由此引起的一切后果（包括取消中选资格、法定时间内禁止参与政府</w:t>
      </w:r>
      <w:r>
        <w:rPr>
          <w:rFonts w:hint="eastAsia" w:eastAsia="仿宋" w:cs="Times New Roman"/>
          <w:b w:val="0"/>
          <w:bCs w:val="0"/>
          <w:sz w:val="28"/>
          <w:szCs w:val="28"/>
          <w:lang w:val="en-US" w:eastAsia="zh-CN"/>
        </w:rPr>
        <w:t>招标</w:t>
      </w:r>
      <w:r>
        <w:rPr>
          <w:rFonts w:hint="default" w:ascii="Times New Roman" w:hAnsi="Times New Roman" w:eastAsia="仿宋" w:cs="Times New Roman"/>
          <w:b w:val="0"/>
          <w:bCs w:val="0"/>
          <w:sz w:val="28"/>
          <w:szCs w:val="28"/>
        </w:rPr>
        <w:t>（采购）活动等）。</w:t>
      </w:r>
    </w:p>
    <w:p>
      <w:pPr>
        <w:spacing w:line="560" w:lineRule="exact"/>
        <w:ind w:left="120" w:leftChars="57" w:firstLine="560" w:firstLineChars="200"/>
        <w:jc w:val="left"/>
        <w:rPr>
          <w:rFonts w:hint="default" w:ascii="Times New Roman" w:hAnsi="Times New Roman" w:eastAsia="仿宋" w:cs="Times New Roman"/>
          <w:b w:val="0"/>
          <w:bCs w:val="0"/>
          <w:sz w:val="28"/>
          <w:szCs w:val="28"/>
        </w:rPr>
      </w:pPr>
    </w:p>
    <w:p>
      <w:pPr>
        <w:spacing w:line="560" w:lineRule="exact"/>
        <w:ind w:right="407" w:rightChars="194"/>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参选人名称（盖章）：</w:t>
      </w:r>
      <w:r>
        <w:rPr>
          <w:rFonts w:hint="default" w:ascii="Times New Roman" w:hAnsi="Times New Roman" w:eastAsia="仿宋" w:cs="Times New Roman"/>
          <w:b w:val="0"/>
          <w:bCs w:val="0"/>
          <w:sz w:val="28"/>
          <w:szCs w:val="28"/>
          <w:u w:val="single"/>
        </w:rPr>
        <w:t xml:space="preserve">                          </w:t>
      </w:r>
    </w:p>
    <w:p>
      <w:pPr>
        <w:spacing w:line="560" w:lineRule="exact"/>
        <w:ind w:firstLine="560" w:firstLineChars="200"/>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法定代表人或授权代表（签字或加盖个人印章）：</w:t>
      </w:r>
      <w:r>
        <w:rPr>
          <w:rFonts w:hint="default" w:ascii="Times New Roman" w:hAnsi="Times New Roman" w:eastAsia="仿宋" w:cs="Times New Roman"/>
          <w:b w:val="0"/>
          <w:bCs w:val="0"/>
          <w:sz w:val="28"/>
          <w:szCs w:val="28"/>
          <w:u w:val="single"/>
        </w:rPr>
        <w:t xml:space="preserve">                 </w:t>
      </w:r>
    </w:p>
    <w:p>
      <w:pPr>
        <w:spacing w:line="560" w:lineRule="exact"/>
        <w:ind w:firstLine="560" w:firstLineChars="200"/>
        <w:jc w:val="left"/>
        <w:rPr>
          <w:rFonts w:hint="default" w:ascii="Times New Roman" w:hAnsi="Times New Roman" w:eastAsia="仿宋" w:cs="Times New Roman"/>
          <w:b w:val="0"/>
          <w:bCs w:val="0"/>
          <w:sz w:val="28"/>
          <w:szCs w:val="28"/>
        </w:rPr>
      </w:pPr>
    </w:p>
    <w:p>
      <w:pPr>
        <w:spacing w:line="560" w:lineRule="exact"/>
        <w:ind w:firstLine="560" w:firstLineChars="200"/>
        <w:jc w:val="left"/>
        <w:rPr>
          <w:rFonts w:hint="default" w:ascii="Times New Roman" w:hAnsi="Times New Roman" w:eastAsia="仿宋" w:cs="Times New Roman"/>
          <w:b w:val="0"/>
          <w:bCs w:val="0"/>
          <w:sz w:val="32"/>
          <w:szCs w:val="32"/>
        </w:rPr>
        <w:sectPr>
          <w:pgSz w:w="11906" w:h="16838"/>
          <w:pgMar w:top="1701" w:right="1134" w:bottom="1134" w:left="1134" w:header="851" w:footer="850" w:gutter="0"/>
          <w:pgNumType w:fmt="numberInDash"/>
          <w:cols w:space="720" w:num="1"/>
          <w:docGrid w:linePitch="312" w:charSpace="0"/>
        </w:sectPr>
      </w:pPr>
      <w:r>
        <w:rPr>
          <w:rFonts w:hint="default" w:ascii="Times New Roman" w:hAnsi="Times New Roman" w:eastAsia="仿宋" w:cs="Times New Roman"/>
          <w:b w:val="0"/>
          <w:bCs w:val="0"/>
          <w:sz w:val="28"/>
          <w:szCs w:val="28"/>
        </w:rPr>
        <w:t>日期：</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年</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月</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日</w:t>
      </w:r>
      <w:bookmarkEnd w:id="22"/>
    </w:p>
    <w:p>
      <w:pPr>
        <w:spacing w:line="360" w:lineRule="auto"/>
        <w:jc w:val="center"/>
        <w:outlineLvl w:val="1"/>
        <w:rPr>
          <w:rStyle w:val="17"/>
          <w:rFonts w:hint="default" w:ascii="Times New Roman" w:hAnsi="Times New Roman" w:eastAsia="仿宋" w:cs="Times New Roman"/>
          <w:b w:val="0"/>
          <w:bCs w:val="0"/>
          <w:sz w:val="32"/>
          <w:szCs w:val="32"/>
        </w:rPr>
      </w:pPr>
      <w:bookmarkStart w:id="23" w:name="_Toc8841"/>
      <w:bookmarkStart w:id="24" w:name="_Toc508664506"/>
      <w:bookmarkStart w:id="25" w:name="_Toc442283403"/>
      <w:bookmarkStart w:id="26" w:name="_Toc443465928"/>
      <w:bookmarkStart w:id="27" w:name="_Toc21903"/>
      <w:bookmarkStart w:id="28" w:name="_Toc24892"/>
      <w:bookmarkStart w:id="29" w:name="_Toc8982"/>
      <w:bookmarkStart w:id="30" w:name="_Toc195603516"/>
      <w:r>
        <w:rPr>
          <w:rStyle w:val="17"/>
          <w:rFonts w:hint="default" w:ascii="Times New Roman" w:hAnsi="Times New Roman" w:eastAsia="仿宋" w:cs="Times New Roman"/>
          <w:b w:val="0"/>
          <w:bCs w:val="0"/>
          <w:sz w:val="32"/>
          <w:szCs w:val="32"/>
        </w:rPr>
        <w:t xml:space="preserve"> 参选人基本情况表</w:t>
      </w:r>
      <w:bookmarkEnd w:id="23"/>
      <w:bookmarkEnd w:id="24"/>
      <w:bookmarkEnd w:id="25"/>
      <w:bookmarkEnd w:id="26"/>
      <w:bookmarkEnd w:id="27"/>
      <w:bookmarkEnd w:id="28"/>
      <w:bookmarkEnd w:id="29"/>
    </w:p>
    <w:p>
      <w:pPr>
        <w:spacing w:line="360" w:lineRule="auto"/>
        <w:jc w:val="center"/>
        <w:outlineLvl w:val="1"/>
        <w:rPr>
          <w:rStyle w:val="17"/>
          <w:rFonts w:hint="default" w:ascii="Times New Roman" w:hAnsi="Times New Roman" w:eastAsia="仿宋" w:cs="Times New Roman"/>
          <w:b w:val="0"/>
          <w:bCs w:val="0"/>
          <w:sz w:val="32"/>
          <w:szCs w:val="32"/>
        </w:rPr>
      </w:pPr>
    </w:p>
    <w:bookmarkEnd w:id="30"/>
    <w:tbl>
      <w:tblPr>
        <w:tblStyle w:val="9"/>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644"/>
        <w:gridCol w:w="1626"/>
        <w:gridCol w:w="2648"/>
      </w:tblGrid>
      <w:tr>
        <w:tblPrEx>
          <w:tblLayout w:type="fixed"/>
          <w:tblCellMar>
            <w:top w:w="0" w:type="dxa"/>
            <w:left w:w="108" w:type="dxa"/>
            <w:bottom w:w="0" w:type="dxa"/>
            <w:right w:w="108" w:type="dxa"/>
          </w:tblCellMar>
        </w:tblPrEx>
        <w:trPr>
          <w:trHeight w:val="922" w:hRule="atLeast"/>
          <w:jc w:val="center"/>
        </w:trPr>
        <w:tc>
          <w:tcPr>
            <w:tcW w:w="9480" w:type="dxa"/>
            <w:gridSpan w:val="4"/>
            <w:noWrap w:val="0"/>
            <w:vAlign w:val="center"/>
          </w:tcPr>
          <w:p>
            <w:pPr>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参选人企业登记信息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企业名称</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住所</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r>
        <w:tblPrEx>
          <w:tblLayout w:type="fixed"/>
          <w:tblCellMar>
            <w:top w:w="0" w:type="dxa"/>
            <w:left w:w="108" w:type="dxa"/>
            <w:bottom w:w="0" w:type="dxa"/>
            <w:right w:w="108" w:type="dxa"/>
          </w:tblCellMar>
        </w:tblPrEx>
        <w:trPr>
          <w:trHeight w:val="449"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注册资本</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法定代表人</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企业类型</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经营范围</w:t>
            </w:r>
          </w:p>
        </w:tc>
        <w:tc>
          <w:tcPr>
            <w:tcW w:w="6918" w:type="dxa"/>
            <w:gridSpan w:val="3"/>
            <w:noWrap w:val="0"/>
            <w:vAlign w:val="center"/>
          </w:tcPr>
          <w:p>
            <w:pP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统一社会信用代码</w:t>
            </w:r>
          </w:p>
        </w:tc>
        <w:tc>
          <w:tcPr>
            <w:tcW w:w="2644" w:type="dxa"/>
            <w:noWrap w:val="0"/>
            <w:vAlign w:val="center"/>
          </w:tcPr>
          <w:p>
            <w:pPr>
              <w:jc w:val="center"/>
              <w:rPr>
                <w:rFonts w:hint="default" w:ascii="Times New Roman" w:hAnsi="Times New Roman" w:eastAsia="仿宋" w:cs="Times New Roman"/>
                <w:b w:val="0"/>
                <w:bCs w:val="0"/>
                <w:sz w:val="28"/>
                <w:szCs w:val="28"/>
              </w:rPr>
            </w:pPr>
          </w:p>
        </w:tc>
        <w:tc>
          <w:tcPr>
            <w:tcW w:w="1626" w:type="dxa"/>
            <w:noWrap w:val="0"/>
            <w:vAlign w:val="center"/>
          </w:tcPr>
          <w:p>
            <w:pPr>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邮政编码</w:t>
            </w:r>
          </w:p>
        </w:tc>
        <w:tc>
          <w:tcPr>
            <w:tcW w:w="2648" w:type="dxa"/>
            <w:noWrap w:val="0"/>
            <w:vAlign w:val="center"/>
          </w:tcPr>
          <w:p>
            <w:pPr>
              <w:jc w:val="center"/>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562" w:type="dxa"/>
            <w:noWrap w:val="0"/>
            <w:vAlign w:val="center"/>
          </w:tcPr>
          <w:p>
            <w:pP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营业期限</w:t>
            </w:r>
          </w:p>
        </w:tc>
        <w:tc>
          <w:tcPr>
            <w:tcW w:w="6918" w:type="dxa"/>
            <w:gridSpan w:val="3"/>
            <w:noWrap w:val="0"/>
            <w:vAlign w:val="center"/>
          </w:tcPr>
          <w:p>
            <w:pPr>
              <w:jc w:val="center"/>
              <w:rPr>
                <w:rFonts w:hint="default" w:ascii="Times New Roman" w:hAnsi="Times New Roman" w:eastAsia="仿宋" w:cs="Times New Roman"/>
                <w:b w:val="0"/>
                <w:bCs w:val="0"/>
                <w:sz w:val="28"/>
                <w:szCs w:val="28"/>
              </w:rPr>
            </w:pPr>
          </w:p>
        </w:tc>
      </w:tr>
    </w:tbl>
    <w:p>
      <w:pPr>
        <w:spacing w:line="560" w:lineRule="exact"/>
        <w:jc w:val="lef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注：需附营业执照和经营证券期货业务许可证，并加盖公章。</w:t>
      </w:r>
    </w:p>
    <w:p>
      <w:pPr>
        <w:spacing w:line="560" w:lineRule="exact"/>
        <w:jc w:val="left"/>
        <w:rPr>
          <w:rFonts w:hint="default" w:ascii="Times New Roman" w:hAnsi="Times New Roman" w:eastAsia="仿宋" w:cs="Times New Roman"/>
          <w:b w:val="0"/>
          <w:bCs w:val="0"/>
          <w:sz w:val="28"/>
          <w:szCs w:val="28"/>
        </w:rPr>
      </w:pPr>
    </w:p>
    <w:p>
      <w:pPr>
        <w:spacing w:line="560" w:lineRule="exact"/>
        <w:jc w:val="left"/>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参选人名称（盖章）：                     </w:t>
      </w: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法定代表人或授权代表（签字或加盖个人印章）：                 </w:t>
      </w: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日期：</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年</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月</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 xml:space="preserve">日 </w:t>
      </w:r>
    </w:p>
    <w:p>
      <w:pPr>
        <w:spacing w:line="360" w:lineRule="auto"/>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br w:type="page"/>
      </w:r>
    </w:p>
    <w:p>
      <w:pPr>
        <w:spacing w:line="360" w:lineRule="auto"/>
        <w:jc w:val="center"/>
        <w:outlineLvl w:val="1"/>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 w:val="0"/>
          <w:bCs w:val="0"/>
          <w:sz w:val="32"/>
          <w:szCs w:val="32"/>
        </w:rPr>
        <w:t>参选人对本次项目的实质性</w:t>
      </w:r>
      <w:bookmarkStart w:id="31" w:name="_Toc10751"/>
      <w:bookmarkStart w:id="32" w:name="_Toc19571"/>
      <w:r>
        <w:rPr>
          <w:rStyle w:val="17"/>
          <w:rFonts w:hint="default" w:ascii="Times New Roman" w:hAnsi="Times New Roman" w:eastAsia="仿宋" w:cs="Times New Roman"/>
          <w:b w:val="0"/>
          <w:bCs w:val="0"/>
          <w:sz w:val="32"/>
          <w:szCs w:val="32"/>
        </w:rPr>
        <w:t>方案</w:t>
      </w:r>
      <w:bookmarkEnd w:id="31"/>
      <w:bookmarkEnd w:id="32"/>
    </w:p>
    <w:p>
      <w:pPr>
        <w:spacing w:line="720" w:lineRule="exact"/>
        <w:jc w:val="center"/>
        <w:rPr>
          <w:rFonts w:hint="default" w:ascii="Times New Roman" w:hAnsi="Times New Roman" w:eastAsia="仿宋" w:cs="Times New Roman"/>
          <w:b w:val="0"/>
          <w:bCs w:val="0"/>
          <w:sz w:val="44"/>
          <w:szCs w:val="44"/>
        </w:rPr>
      </w:pPr>
    </w:p>
    <w:p>
      <w:pPr>
        <w:spacing w:line="560" w:lineRule="exact"/>
        <w:ind w:left="2" w:leftChars="1"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参选人根据自身实力及管理水平，为服务本项目编制科学、合理的实质性方案</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格式不限</w:t>
      </w:r>
      <w:r>
        <w:rPr>
          <w:rFonts w:hint="default" w:ascii="Times New Roman" w:hAnsi="Times New Roman" w:eastAsia="仿宋" w:cs="Times New Roman"/>
          <w:b w:val="0"/>
          <w:bCs w:val="0"/>
          <w:sz w:val="28"/>
          <w:szCs w:val="28"/>
        </w:rPr>
        <w:t>。</w:t>
      </w: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560" w:lineRule="exact"/>
        <w:ind w:left="2" w:leftChars="1" w:firstLine="560" w:firstLineChars="200"/>
        <w:rPr>
          <w:rFonts w:hint="default" w:ascii="Times New Roman" w:hAnsi="Times New Roman" w:eastAsia="仿宋" w:cs="Times New Roman"/>
          <w:b w:val="0"/>
          <w:bCs w:val="0"/>
          <w:sz w:val="28"/>
          <w:szCs w:val="28"/>
        </w:rPr>
      </w:pPr>
    </w:p>
    <w:p>
      <w:pPr>
        <w:spacing w:line="360" w:lineRule="auto"/>
        <w:jc w:val="center"/>
        <w:outlineLvl w:val="1"/>
        <w:rPr>
          <w:rStyle w:val="17"/>
          <w:rFonts w:hint="default" w:ascii="Times New Roman" w:hAnsi="Times New Roman" w:eastAsia="仿宋" w:cs="Times New Roman"/>
          <w:b w:val="0"/>
          <w:bCs w:val="0"/>
          <w:sz w:val="32"/>
          <w:szCs w:val="32"/>
        </w:rPr>
      </w:pPr>
      <w:bookmarkStart w:id="33" w:name="_Toc2087"/>
      <w:bookmarkStart w:id="34" w:name="_Toc20660"/>
      <w:bookmarkStart w:id="35" w:name="_Toc13011"/>
      <w:r>
        <w:rPr>
          <w:rStyle w:val="17"/>
          <w:rFonts w:hint="default" w:ascii="Times New Roman" w:hAnsi="Times New Roman" w:eastAsia="仿宋" w:cs="Times New Roman"/>
          <w:b w:val="0"/>
          <w:bCs w:val="0"/>
          <w:sz w:val="32"/>
          <w:szCs w:val="32"/>
        </w:rPr>
        <w:br w:type="page"/>
      </w:r>
      <w:bookmarkStart w:id="36" w:name="_Toc508664508"/>
      <w:r>
        <w:rPr>
          <w:rStyle w:val="17"/>
          <w:rFonts w:hint="default" w:ascii="Times New Roman" w:hAnsi="Times New Roman" w:eastAsia="仿宋" w:cs="Times New Roman"/>
          <w:b w:val="0"/>
          <w:bCs w:val="0"/>
          <w:sz w:val="32"/>
          <w:szCs w:val="32"/>
        </w:rPr>
        <w:t>参选人针对本次</w:t>
      </w:r>
      <w:r>
        <w:rPr>
          <w:rStyle w:val="17"/>
          <w:rFonts w:hint="eastAsia" w:ascii="Times New Roman" w:hAnsi="Times New Roman" w:eastAsia="仿宋" w:cs="Times New Roman"/>
          <w:b w:val="0"/>
          <w:bCs w:val="0"/>
          <w:sz w:val="32"/>
          <w:szCs w:val="32"/>
          <w:lang w:val="en-US" w:eastAsia="zh-CN"/>
        </w:rPr>
        <w:t>公司报表审计</w:t>
      </w:r>
      <w:r>
        <w:rPr>
          <w:rStyle w:val="17"/>
          <w:rFonts w:hint="default" w:ascii="Times New Roman" w:hAnsi="Times New Roman" w:eastAsia="仿宋" w:cs="Times New Roman"/>
          <w:b w:val="0"/>
          <w:bCs w:val="0"/>
          <w:sz w:val="32"/>
          <w:szCs w:val="32"/>
        </w:rPr>
        <w:t>的报价函</w:t>
      </w:r>
      <w:bookmarkEnd w:id="36"/>
    </w:p>
    <w:p>
      <w:pPr>
        <w:spacing w:line="360" w:lineRule="auto"/>
        <w:jc w:val="center"/>
        <w:rPr>
          <w:rStyle w:val="17"/>
          <w:rFonts w:hint="default" w:ascii="Times New Roman" w:hAnsi="Times New Roman" w:eastAsia="仿宋" w:cs="Times New Roman"/>
          <w:b w:val="0"/>
          <w:bCs w:val="0"/>
          <w:sz w:val="32"/>
          <w:szCs w:val="32"/>
        </w:rPr>
      </w:pPr>
    </w:p>
    <w:tbl>
      <w:tblPr>
        <w:tblStyle w:val="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3794" w:type="dxa"/>
            <w:gridSpan w:val="2"/>
            <w:noWrap w:val="0"/>
            <w:vAlign w:val="center"/>
          </w:tcPr>
          <w:p>
            <w:pPr>
              <w:jc w:val="center"/>
              <w:rPr>
                <w:rStyle w:val="17"/>
                <w:rFonts w:hint="default" w:ascii="Times New Roman" w:hAnsi="Times New Roman" w:eastAsia="仿宋" w:cs="Times New Roman"/>
                <w:b w:val="0"/>
                <w:bCs w:val="0"/>
                <w:sz w:val="28"/>
                <w:szCs w:val="28"/>
              </w:rPr>
            </w:pPr>
            <w:bookmarkStart w:id="37" w:name="_Toc508664227"/>
            <w:bookmarkStart w:id="38" w:name="_Toc508664509"/>
            <w:r>
              <w:rPr>
                <w:rStyle w:val="17"/>
                <w:rFonts w:hint="default" w:ascii="Times New Roman" w:hAnsi="Times New Roman" w:eastAsia="仿宋" w:cs="Times New Roman"/>
                <w:b w:val="0"/>
                <w:bCs w:val="0"/>
                <w:sz w:val="28"/>
                <w:szCs w:val="28"/>
              </w:rPr>
              <w:t>参选人名称</w:t>
            </w:r>
            <w:bookmarkEnd w:id="37"/>
            <w:bookmarkEnd w:id="38"/>
          </w:p>
        </w:tc>
        <w:tc>
          <w:tcPr>
            <w:tcW w:w="6061" w:type="dxa"/>
            <w:noWrap w:val="0"/>
            <w:vAlign w:val="center"/>
          </w:tcPr>
          <w:p>
            <w:pPr>
              <w:rPr>
                <w:rStyle w:val="17"/>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9" w:type="dxa"/>
            <w:noWrap w:val="0"/>
            <w:vAlign w:val="center"/>
          </w:tcPr>
          <w:p>
            <w:pPr>
              <w:jc w:val="center"/>
              <w:rPr>
                <w:rStyle w:val="17"/>
                <w:rFonts w:hint="default" w:ascii="Times New Roman" w:hAnsi="Times New Roman" w:eastAsia="仿宋" w:cs="Times New Roman"/>
                <w:b w:val="0"/>
                <w:bCs w:val="0"/>
                <w:sz w:val="28"/>
                <w:szCs w:val="28"/>
              </w:rPr>
            </w:pPr>
            <w:bookmarkStart w:id="39" w:name="_Toc508664228"/>
            <w:bookmarkStart w:id="40" w:name="_Toc508664510"/>
            <w:r>
              <w:rPr>
                <w:rStyle w:val="17"/>
                <w:rFonts w:hint="default" w:ascii="Times New Roman" w:hAnsi="Times New Roman" w:eastAsia="仿宋" w:cs="Times New Roman"/>
                <w:b w:val="0"/>
                <w:bCs w:val="0"/>
                <w:sz w:val="28"/>
                <w:szCs w:val="28"/>
              </w:rPr>
              <w:t>序号</w:t>
            </w:r>
            <w:bookmarkEnd w:id="39"/>
            <w:bookmarkEnd w:id="40"/>
          </w:p>
        </w:tc>
        <w:tc>
          <w:tcPr>
            <w:tcW w:w="2835" w:type="dxa"/>
            <w:noWrap w:val="0"/>
            <w:vAlign w:val="center"/>
          </w:tcPr>
          <w:p>
            <w:pPr>
              <w:jc w:val="center"/>
              <w:rPr>
                <w:rStyle w:val="17"/>
                <w:rFonts w:hint="default" w:ascii="Times New Roman" w:hAnsi="Times New Roman" w:eastAsia="仿宋" w:cs="Times New Roman"/>
                <w:b w:val="0"/>
                <w:bCs w:val="0"/>
                <w:sz w:val="28"/>
                <w:szCs w:val="28"/>
              </w:rPr>
            </w:pPr>
            <w:bookmarkStart w:id="41" w:name="_Toc508664229"/>
            <w:bookmarkStart w:id="42" w:name="_Toc508664511"/>
            <w:r>
              <w:rPr>
                <w:rStyle w:val="17"/>
                <w:rFonts w:hint="default" w:ascii="Times New Roman" w:hAnsi="Times New Roman" w:eastAsia="仿宋" w:cs="Times New Roman"/>
                <w:b w:val="0"/>
                <w:bCs w:val="0"/>
                <w:sz w:val="28"/>
                <w:szCs w:val="28"/>
              </w:rPr>
              <w:t>项目</w:t>
            </w:r>
            <w:bookmarkEnd w:id="41"/>
            <w:bookmarkEnd w:id="42"/>
          </w:p>
        </w:tc>
        <w:tc>
          <w:tcPr>
            <w:tcW w:w="6061" w:type="dxa"/>
            <w:noWrap w:val="0"/>
            <w:vAlign w:val="center"/>
          </w:tcPr>
          <w:p>
            <w:pPr>
              <w:pStyle w:val="15"/>
              <w:bidi w:val="0"/>
              <w:jc w:val="center"/>
              <w:rPr>
                <w:rStyle w:val="17"/>
                <w:rFonts w:hint="eastAsia" w:ascii="Times New Roman" w:hAnsi="Times New Roman" w:eastAsia="仿宋" w:cs="Times New Roman"/>
                <w:b w:val="0"/>
                <w:bCs w:val="0"/>
                <w:szCs w:val="28"/>
                <w:lang w:eastAsia="zh-CN"/>
              </w:rPr>
            </w:pPr>
            <w:r>
              <w:rPr>
                <w:rFonts w:hint="eastAsia" w:eastAsia="仿宋"/>
                <w:lang w:eastAsia="zh-CN"/>
              </w:rPr>
              <w:t>遂宁天一投资集团有限公司2024年度财务报表跟踪审计服务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jc w:val="center"/>
        </w:trPr>
        <w:tc>
          <w:tcPr>
            <w:tcW w:w="959" w:type="dxa"/>
            <w:noWrap w:val="0"/>
            <w:vAlign w:val="center"/>
          </w:tcPr>
          <w:p>
            <w:pPr>
              <w:jc w:val="center"/>
              <w:rPr>
                <w:rStyle w:val="17"/>
                <w:rFonts w:hint="eastAsia" w:ascii="Times New Roman" w:hAnsi="Times New Roman" w:eastAsia="仿宋" w:cs="Times New Roman"/>
                <w:b w:val="0"/>
                <w:bCs w:val="0"/>
                <w:sz w:val="28"/>
                <w:szCs w:val="28"/>
                <w:lang w:val="en-US" w:eastAsia="zh-CN"/>
              </w:rPr>
            </w:pPr>
            <w:r>
              <w:rPr>
                <w:rStyle w:val="17"/>
                <w:rFonts w:hint="eastAsia" w:ascii="Times New Roman" w:hAnsi="Times New Roman" w:eastAsia="仿宋" w:cs="Times New Roman"/>
                <w:b w:val="0"/>
                <w:bCs w:val="0"/>
                <w:sz w:val="28"/>
                <w:szCs w:val="28"/>
                <w:lang w:val="en-US" w:eastAsia="zh-CN"/>
              </w:rPr>
              <w:t>1</w:t>
            </w:r>
          </w:p>
        </w:tc>
        <w:tc>
          <w:tcPr>
            <w:tcW w:w="2835" w:type="dxa"/>
            <w:noWrap w:val="0"/>
            <w:vAlign w:val="center"/>
          </w:tcPr>
          <w:p>
            <w:pPr>
              <w:jc w:val="center"/>
              <w:rPr>
                <w:rStyle w:val="17"/>
                <w:rFonts w:hint="eastAsia" w:ascii="Times New Roman" w:hAnsi="Times New Roman" w:eastAsia="仿宋" w:cs="Times New Roman"/>
                <w:b w:val="0"/>
                <w:bCs w:val="0"/>
                <w:sz w:val="28"/>
                <w:szCs w:val="28"/>
                <w:lang w:val="en-US" w:eastAsia="zh-CN"/>
              </w:rPr>
            </w:pPr>
            <w:r>
              <w:rPr>
                <w:rStyle w:val="17"/>
                <w:rFonts w:hint="eastAsia" w:ascii="Times New Roman" w:hAnsi="Times New Roman" w:eastAsia="仿宋" w:cs="Times New Roman"/>
                <w:b w:val="0"/>
                <w:bCs w:val="0"/>
                <w:sz w:val="28"/>
                <w:szCs w:val="28"/>
                <w:lang w:val="en-US" w:eastAsia="zh-CN"/>
              </w:rPr>
              <w:t>报价</w:t>
            </w:r>
          </w:p>
        </w:tc>
        <w:tc>
          <w:tcPr>
            <w:tcW w:w="6061" w:type="dxa"/>
            <w:noWrap w:val="0"/>
            <w:vAlign w:val="center"/>
          </w:tcPr>
          <w:p>
            <w:pPr>
              <w:jc w:val="center"/>
              <w:rPr>
                <w:rStyle w:val="17"/>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959" w:type="dxa"/>
            <w:noWrap w:val="0"/>
            <w:vAlign w:val="center"/>
          </w:tcPr>
          <w:p>
            <w:pPr>
              <w:jc w:val="center"/>
              <w:rPr>
                <w:rStyle w:val="17"/>
                <w:rFonts w:hint="eastAsia" w:ascii="Times New Roman" w:hAnsi="Times New Roman" w:eastAsia="仿宋" w:cs="Times New Roman"/>
                <w:b w:val="0"/>
                <w:bCs w:val="0"/>
                <w:sz w:val="28"/>
                <w:szCs w:val="28"/>
                <w:lang w:val="en-US" w:eastAsia="zh-CN"/>
              </w:rPr>
            </w:pPr>
            <w:r>
              <w:rPr>
                <w:rStyle w:val="17"/>
                <w:rFonts w:hint="eastAsia" w:ascii="Times New Roman" w:hAnsi="Times New Roman" w:eastAsia="仿宋" w:cs="Times New Roman"/>
                <w:b w:val="0"/>
                <w:bCs w:val="0"/>
                <w:sz w:val="28"/>
                <w:szCs w:val="28"/>
                <w:lang w:val="en-US" w:eastAsia="zh-CN"/>
              </w:rPr>
              <w:t>2</w:t>
            </w:r>
          </w:p>
        </w:tc>
        <w:tc>
          <w:tcPr>
            <w:tcW w:w="2835" w:type="dxa"/>
            <w:noWrap w:val="0"/>
            <w:vAlign w:val="center"/>
          </w:tcPr>
          <w:p>
            <w:pPr>
              <w:jc w:val="center"/>
              <w:rPr>
                <w:rStyle w:val="17"/>
                <w:rFonts w:hint="eastAsia" w:ascii="Times New Roman" w:hAnsi="Times New Roman" w:eastAsia="仿宋" w:cs="Times New Roman"/>
                <w:b w:val="0"/>
                <w:bCs w:val="0"/>
                <w:sz w:val="28"/>
                <w:szCs w:val="28"/>
                <w:lang w:val="en-US" w:eastAsia="zh-CN"/>
              </w:rPr>
            </w:pPr>
            <w:r>
              <w:rPr>
                <w:rStyle w:val="17"/>
                <w:rFonts w:hint="eastAsia" w:ascii="Times New Roman" w:hAnsi="Times New Roman" w:eastAsia="仿宋" w:cs="Times New Roman"/>
                <w:b w:val="0"/>
                <w:bCs w:val="0"/>
                <w:sz w:val="28"/>
                <w:szCs w:val="28"/>
                <w:lang w:val="en-US" w:eastAsia="zh-CN"/>
              </w:rPr>
              <w:t>备注</w:t>
            </w:r>
          </w:p>
        </w:tc>
        <w:tc>
          <w:tcPr>
            <w:tcW w:w="6061" w:type="dxa"/>
            <w:noWrap w:val="0"/>
            <w:vAlign w:val="center"/>
          </w:tcPr>
          <w:p>
            <w:pPr>
              <w:jc w:val="center"/>
              <w:rPr>
                <w:rStyle w:val="17"/>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1" w:hRule="atLeast"/>
          <w:jc w:val="center"/>
        </w:trPr>
        <w:tc>
          <w:tcPr>
            <w:tcW w:w="9855" w:type="dxa"/>
            <w:gridSpan w:val="3"/>
            <w:noWrap w:val="0"/>
            <w:vAlign w:val="center"/>
          </w:tcPr>
          <w:p>
            <w:pPr>
              <w:rPr>
                <w:rStyle w:val="17"/>
                <w:rFonts w:hint="default" w:ascii="Times New Roman" w:hAnsi="Times New Roman" w:eastAsia="仿宋" w:cs="Times New Roman"/>
                <w:b w:val="0"/>
                <w:bCs w:val="0"/>
                <w:sz w:val="28"/>
                <w:szCs w:val="28"/>
              </w:rPr>
            </w:pPr>
            <w:bookmarkStart w:id="43" w:name="_Toc508664521"/>
            <w:bookmarkStart w:id="44" w:name="_Toc508664239"/>
            <w:r>
              <w:rPr>
                <w:rStyle w:val="17"/>
                <w:rFonts w:hint="default" w:ascii="Times New Roman" w:hAnsi="Times New Roman" w:eastAsia="仿宋" w:cs="Times New Roman"/>
                <w:b w:val="0"/>
                <w:bCs w:val="0"/>
                <w:sz w:val="28"/>
                <w:szCs w:val="28"/>
              </w:rPr>
              <w:t>参选人（盖章）：</w:t>
            </w:r>
            <w:bookmarkEnd w:id="43"/>
            <w:bookmarkEnd w:id="44"/>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bookmarkStart w:id="45" w:name="_Toc508664240"/>
            <w:bookmarkStart w:id="46" w:name="_Toc508664522"/>
            <w:r>
              <w:rPr>
                <w:rStyle w:val="17"/>
                <w:rFonts w:hint="default" w:ascii="Times New Roman" w:hAnsi="Times New Roman" w:eastAsia="仿宋" w:cs="Times New Roman"/>
                <w:b w:val="0"/>
                <w:bCs w:val="0"/>
                <w:sz w:val="28"/>
                <w:szCs w:val="28"/>
              </w:rPr>
              <w:t>法定代表人或其授权代表（签字</w:t>
            </w:r>
            <w:r>
              <w:rPr>
                <w:rFonts w:hint="default" w:ascii="Times New Roman" w:hAnsi="Times New Roman" w:eastAsia="仿宋" w:cs="Times New Roman"/>
                <w:b w:val="0"/>
                <w:bCs w:val="0"/>
                <w:sz w:val="28"/>
                <w:szCs w:val="28"/>
              </w:rPr>
              <w:t>或加盖个人印章</w:t>
            </w:r>
            <w:r>
              <w:rPr>
                <w:rStyle w:val="17"/>
                <w:rFonts w:hint="default" w:ascii="Times New Roman" w:hAnsi="Times New Roman" w:eastAsia="仿宋" w:cs="Times New Roman"/>
                <w:b w:val="0"/>
                <w:bCs w:val="0"/>
                <w:sz w:val="28"/>
                <w:szCs w:val="28"/>
              </w:rPr>
              <w:t>）：</w:t>
            </w:r>
            <w:bookmarkEnd w:id="45"/>
            <w:bookmarkEnd w:id="46"/>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p>
          <w:p>
            <w:pPr>
              <w:rPr>
                <w:rStyle w:val="17"/>
                <w:rFonts w:hint="default" w:ascii="Times New Roman" w:hAnsi="Times New Roman" w:eastAsia="仿宋" w:cs="Times New Roman"/>
                <w:b w:val="0"/>
                <w:bCs w:val="0"/>
                <w:sz w:val="28"/>
                <w:szCs w:val="28"/>
              </w:rPr>
            </w:pPr>
            <w:bookmarkStart w:id="47" w:name="_Toc508664241"/>
            <w:bookmarkStart w:id="48" w:name="_Toc508664523"/>
            <w:r>
              <w:rPr>
                <w:rStyle w:val="17"/>
                <w:rFonts w:hint="default" w:ascii="Times New Roman" w:hAnsi="Times New Roman" w:eastAsia="仿宋" w:cs="Times New Roman"/>
                <w:b w:val="0"/>
                <w:bCs w:val="0"/>
                <w:sz w:val="28"/>
                <w:szCs w:val="28"/>
              </w:rPr>
              <w:t>日期：</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年</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月</w:t>
            </w:r>
            <w:r>
              <w:rPr>
                <w:rFonts w:hint="default" w:ascii="Times New Roman" w:hAnsi="Times New Roman" w:eastAsia="仿宋" w:cs="Times New Roman"/>
                <w:b w:val="0"/>
                <w:bCs w:val="0"/>
                <w:sz w:val="28"/>
                <w:szCs w:val="28"/>
                <w:u w:val="single"/>
              </w:rPr>
              <w:t xml:space="preserve">     </w:t>
            </w:r>
            <w:r>
              <w:rPr>
                <w:rFonts w:hint="default" w:ascii="Times New Roman" w:hAnsi="Times New Roman" w:eastAsia="仿宋" w:cs="Times New Roman"/>
                <w:b w:val="0"/>
                <w:bCs w:val="0"/>
                <w:sz w:val="28"/>
                <w:szCs w:val="28"/>
              </w:rPr>
              <w:t>日</w:t>
            </w:r>
            <w:r>
              <w:rPr>
                <w:rStyle w:val="17"/>
                <w:rFonts w:hint="default" w:ascii="Times New Roman" w:hAnsi="Times New Roman" w:eastAsia="仿宋" w:cs="Times New Roman"/>
                <w:b w:val="0"/>
                <w:bCs w:val="0"/>
                <w:sz w:val="28"/>
                <w:szCs w:val="28"/>
              </w:rPr>
              <w:t xml:space="preserve"> </w:t>
            </w:r>
            <w:bookmarkEnd w:id="47"/>
            <w:bookmarkEnd w:id="48"/>
          </w:p>
        </w:tc>
      </w:tr>
    </w:tbl>
    <w:p>
      <w:pPr>
        <w:spacing w:line="720" w:lineRule="exact"/>
        <w:jc w:val="center"/>
        <w:rPr>
          <w:rFonts w:hint="default" w:ascii="Times New Roman" w:hAnsi="Times New Roman" w:eastAsia="仿宋" w:cs="Times New Roman"/>
          <w:b w:val="0"/>
          <w:bCs w:val="0"/>
          <w:sz w:val="44"/>
          <w:szCs w:val="44"/>
        </w:rPr>
      </w:pPr>
      <w:r>
        <w:rPr>
          <w:rStyle w:val="17"/>
          <w:rFonts w:hint="default" w:ascii="Times New Roman" w:hAnsi="Times New Roman" w:eastAsia="仿宋" w:cs="Times New Roman"/>
          <w:b w:val="0"/>
          <w:bCs w:val="0"/>
          <w:sz w:val="32"/>
          <w:szCs w:val="32"/>
        </w:rPr>
        <w:br w:type="page"/>
      </w:r>
      <w:bookmarkEnd w:id="33"/>
      <w:bookmarkEnd w:id="34"/>
      <w:bookmarkEnd w:id="35"/>
    </w:p>
    <w:p>
      <w:pPr>
        <w:spacing w:line="360" w:lineRule="auto"/>
        <w:jc w:val="center"/>
        <w:outlineLvl w:val="1"/>
        <w:rPr>
          <w:rStyle w:val="17"/>
          <w:rFonts w:hint="default" w:ascii="Times New Roman" w:hAnsi="Times New Roman" w:eastAsia="仿宋" w:cs="Times New Roman"/>
          <w:b w:val="0"/>
          <w:bCs w:val="0"/>
          <w:sz w:val="32"/>
          <w:szCs w:val="32"/>
        </w:rPr>
      </w:pPr>
      <w:bookmarkStart w:id="49" w:name="_Toc24387"/>
      <w:bookmarkStart w:id="50" w:name="_Toc27519"/>
      <w:bookmarkStart w:id="51" w:name="_Toc508664524"/>
      <w:bookmarkStart w:id="52" w:name="_Toc30088"/>
      <w:r>
        <w:rPr>
          <w:rStyle w:val="17"/>
          <w:rFonts w:hint="default" w:ascii="Times New Roman" w:hAnsi="Times New Roman" w:eastAsia="仿宋" w:cs="Times New Roman"/>
          <w:b w:val="0"/>
          <w:bCs w:val="0"/>
          <w:sz w:val="32"/>
          <w:szCs w:val="32"/>
        </w:rPr>
        <w:t>参选人要求提供的其他材料</w:t>
      </w:r>
      <w:bookmarkEnd w:id="49"/>
      <w:bookmarkEnd w:id="50"/>
      <w:bookmarkEnd w:id="51"/>
      <w:bookmarkEnd w:id="52"/>
    </w:p>
    <w:p>
      <w:pPr>
        <w:spacing w:line="600" w:lineRule="exact"/>
        <w:ind w:firstLine="640" w:firstLineChars="200"/>
        <w:jc w:val="left"/>
        <w:rPr>
          <w:rFonts w:ascii="楷体" w:hAnsi="楷体" w:eastAsia="楷体" w:cs="楷体"/>
          <w:b w:val="0"/>
          <w:bCs w:val="0"/>
          <w:sz w:val="32"/>
          <w:szCs w:val="32"/>
        </w:rPr>
      </w:pPr>
      <w:r>
        <w:rPr>
          <w:rFonts w:hint="eastAsia" w:ascii="楷体" w:hAnsi="楷体" w:eastAsia="楷体" w:cs="楷体"/>
          <w:b w:val="0"/>
          <w:bCs w:val="0"/>
          <w:sz w:val="32"/>
          <w:szCs w:val="32"/>
        </w:rPr>
        <w:t>（一）资格、资质证明文件</w:t>
      </w:r>
    </w:p>
    <w:p>
      <w:pPr>
        <w:spacing w:line="600" w:lineRule="exact"/>
        <w:ind w:firstLine="640" w:firstLineChars="200"/>
        <w:jc w:val="left"/>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1.投标机构法人营业执照复印件、法人身份证明；</w:t>
      </w:r>
    </w:p>
    <w:p>
      <w:pPr>
        <w:spacing w:line="600" w:lineRule="exact"/>
        <w:ind w:firstLine="640" w:firstLineChars="200"/>
        <w:jc w:val="left"/>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2.投标机构的证券资格证明的复印件或同等效力的其他文件（分所投标，提供总所具有该资质的证明文件）。</w:t>
      </w:r>
    </w:p>
    <w:p>
      <w:pPr>
        <w:spacing w:line="600" w:lineRule="exact"/>
        <w:ind w:firstLine="640" w:firstLineChars="200"/>
        <w:jc w:val="left"/>
        <w:rPr>
          <w:rFonts w:ascii="楷体" w:hAnsi="楷体" w:eastAsia="楷体" w:cs="楷体"/>
          <w:b w:val="0"/>
          <w:bCs w:val="0"/>
          <w:sz w:val="32"/>
          <w:szCs w:val="32"/>
        </w:rPr>
      </w:pPr>
      <w:r>
        <w:rPr>
          <w:rFonts w:hint="eastAsia" w:ascii="楷体" w:hAnsi="楷体" w:eastAsia="楷体" w:cs="楷体"/>
          <w:b w:val="0"/>
          <w:bCs w:val="0"/>
          <w:sz w:val="32"/>
          <w:szCs w:val="32"/>
        </w:rPr>
        <w:t>（二）技术文件</w:t>
      </w:r>
    </w:p>
    <w:p>
      <w:pPr>
        <w:spacing w:line="60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公司简介</w:t>
      </w:r>
      <w:r>
        <w:rPr>
          <w:rFonts w:hint="eastAsia" w:ascii="仿宋_GB2312" w:hAnsi="仿宋_GB2312" w:eastAsia="仿宋_GB2312" w:cs="仿宋_GB2312"/>
          <w:b w:val="0"/>
          <w:bCs w:val="0"/>
          <w:color w:val="auto"/>
          <w:sz w:val="32"/>
          <w:szCs w:val="32"/>
        </w:rPr>
        <w:t>；</w:t>
      </w:r>
    </w:p>
    <w:p>
      <w:pPr>
        <w:pStyle w:val="3"/>
        <w:keepNext w:val="0"/>
        <w:keepLines w:val="0"/>
        <w:spacing w:before="0" w:after="0" w:line="600" w:lineRule="exact"/>
        <w:ind w:firstLine="640" w:firstLineChars="200"/>
        <w:jc w:val="left"/>
        <w:rPr>
          <w:rFonts w:hint="default" w:ascii="仿宋_GB2312" w:hAnsi="仿宋_GB2312" w:eastAsia="仿宋_GB2312" w:cs="仿宋_GB2312"/>
          <w:b w:val="0"/>
          <w:bCs w:val="0"/>
          <w:color w:val="auto"/>
          <w:sz w:val="32"/>
          <w:szCs w:val="32"/>
          <w:lang w:val="en-US" w:eastAsia="zh-CN"/>
        </w:rPr>
      </w:pPr>
      <w:r>
        <w:rPr>
          <w:rFonts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rPr>
        <w:t>.本次</w:t>
      </w:r>
      <w:r>
        <w:rPr>
          <w:rFonts w:hint="eastAsia" w:ascii="仿宋_GB2312" w:hAnsi="仿宋_GB2312" w:eastAsia="仿宋_GB2312" w:cs="仿宋_GB2312"/>
          <w:b w:val="0"/>
          <w:bCs w:val="0"/>
          <w:color w:val="auto"/>
          <w:sz w:val="32"/>
          <w:szCs w:val="32"/>
          <w:lang w:val="en-US" w:eastAsia="zh-CN"/>
        </w:rPr>
        <w:t>遂宁天一投资集团有限公司2024年度财务报表跟踪审计服务（报价、后续服务、人员配备、时间安排计划等）</w:t>
      </w:r>
    </w:p>
    <w:p>
      <w:pPr>
        <w:pStyle w:val="3"/>
        <w:keepNext w:val="0"/>
        <w:keepLines w:val="0"/>
        <w:spacing w:before="0" w:after="0" w:line="600" w:lineRule="exact"/>
        <w:ind w:firstLine="640" w:firstLineChars="200"/>
        <w:jc w:val="left"/>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类似业绩</w:t>
      </w:r>
      <w:r>
        <w:rPr>
          <w:rFonts w:hint="eastAsia" w:ascii="仿宋_GB2312" w:hAnsi="仿宋_GB2312" w:eastAsia="仿宋_GB2312" w:cs="仿宋_GB2312"/>
          <w:b w:val="0"/>
          <w:bCs w:val="0"/>
          <w:color w:val="auto"/>
          <w:sz w:val="32"/>
          <w:szCs w:val="32"/>
        </w:rPr>
        <w:t>；</w:t>
      </w:r>
    </w:p>
    <w:p>
      <w:pPr>
        <w:pStyle w:val="3"/>
        <w:keepNext w:val="0"/>
        <w:keepLines w:val="0"/>
        <w:spacing w:before="0" w:after="0" w:line="600" w:lineRule="exact"/>
        <w:ind w:firstLine="640" w:firstLineChars="200"/>
        <w:jc w:val="left"/>
        <w:rPr>
          <w:rFonts w:hint="eastAsia"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rPr>
        <w:t>.其他有利于参选参与</w:t>
      </w:r>
      <w:r>
        <w:rPr>
          <w:rFonts w:hint="eastAsia" w:ascii="仿宋_GB2312" w:hAnsi="仿宋_GB2312" w:eastAsia="仿宋_GB2312" w:cs="仿宋_GB2312"/>
          <w:b w:val="0"/>
          <w:bCs w:val="0"/>
          <w:color w:val="auto"/>
          <w:sz w:val="32"/>
          <w:szCs w:val="32"/>
          <w:lang w:val="en-US" w:eastAsia="zh-CN"/>
        </w:rPr>
        <w:t>投标</w:t>
      </w:r>
      <w:r>
        <w:rPr>
          <w:rFonts w:hint="eastAsia" w:ascii="仿宋_GB2312" w:hAnsi="仿宋_GB2312" w:eastAsia="仿宋_GB2312" w:cs="仿宋_GB2312"/>
          <w:b w:val="0"/>
          <w:bCs w:val="0"/>
          <w:color w:val="auto"/>
          <w:sz w:val="32"/>
          <w:szCs w:val="32"/>
        </w:rPr>
        <w:t>加分的印证材料。</w:t>
      </w:r>
    </w:p>
    <w:p>
      <w:pPr>
        <w:spacing w:line="560" w:lineRule="exact"/>
        <w:ind w:left="2" w:firstLine="560"/>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（注：上述材料格式自拟，具体要求详评分标准。）</w:t>
      </w:r>
    </w:p>
    <w:p>
      <w:pPr>
        <w:pStyle w:val="15"/>
        <w:bidi w:val="0"/>
        <w:rPr>
          <w:b w:val="0"/>
          <w:bCs w:val="0"/>
          <w:sz w:val="28"/>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4C4F4D6-C51A-4495-A71E-901EA36856B5}"/>
  </w:font>
  <w:font w:name="仿宋_GB2312">
    <w:panose1 w:val="02010609030101010101"/>
    <w:charset w:val="86"/>
    <w:family w:val="auto"/>
    <w:pitch w:val="default"/>
    <w:sig w:usb0="00000001" w:usb1="080E0000" w:usb2="00000000" w:usb3="00000000" w:csb0="00040000" w:csb1="00000000"/>
    <w:embedRegular r:id="rId2" w:fontKey="{D4F980DC-74FC-47EA-A2B7-4EEB616FF890}"/>
  </w:font>
  <w:font w:name="方正小标宋简体">
    <w:panose1 w:val="02000000000000000000"/>
    <w:charset w:val="86"/>
    <w:family w:val="auto"/>
    <w:pitch w:val="default"/>
    <w:sig w:usb0="A00002BF" w:usb1="184F6CFA" w:usb2="00000012" w:usb3="00000000" w:csb0="00040001" w:csb1="00000000"/>
    <w:embedRegular r:id="rId3" w:fontKey="{985C0983-BB76-49BD-8AB9-22C684CCAFE6}"/>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19323BEC-4CE5-406F-AF15-FD8008C1DBAC}"/>
  </w:font>
  <w:font w:name="楷体">
    <w:panose1 w:val="02010609060101010101"/>
    <w:charset w:val="86"/>
    <w:family w:val="modern"/>
    <w:pitch w:val="default"/>
    <w:sig w:usb0="800002BF" w:usb1="38CF7CFA" w:usb2="00000016" w:usb3="00000000" w:csb0="00040001" w:csb1="00000000"/>
    <w:embedRegular r:id="rId5" w:fontKey="{1F120589-95E5-4A6E-B258-9BA84DD401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E78B0"/>
    <w:rsid w:val="00483F16"/>
    <w:rsid w:val="00EF31BC"/>
    <w:rsid w:val="016814B1"/>
    <w:rsid w:val="01C20BC1"/>
    <w:rsid w:val="023832B5"/>
    <w:rsid w:val="024B6E08"/>
    <w:rsid w:val="02696283"/>
    <w:rsid w:val="02E905BF"/>
    <w:rsid w:val="0339497F"/>
    <w:rsid w:val="042C7199"/>
    <w:rsid w:val="04816AA1"/>
    <w:rsid w:val="05C26DA0"/>
    <w:rsid w:val="07B93C8A"/>
    <w:rsid w:val="09417656"/>
    <w:rsid w:val="098826F0"/>
    <w:rsid w:val="0AA25A34"/>
    <w:rsid w:val="0BFC6504"/>
    <w:rsid w:val="0C5603C3"/>
    <w:rsid w:val="0D4C7ED9"/>
    <w:rsid w:val="0E3C619F"/>
    <w:rsid w:val="0EE7435D"/>
    <w:rsid w:val="102C1344"/>
    <w:rsid w:val="105410B9"/>
    <w:rsid w:val="10FB5E9E"/>
    <w:rsid w:val="124E6BC9"/>
    <w:rsid w:val="142474B9"/>
    <w:rsid w:val="14B06F9F"/>
    <w:rsid w:val="14EC25CE"/>
    <w:rsid w:val="151D66BC"/>
    <w:rsid w:val="15B7481B"/>
    <w:rsid w:val="17CE60BA"/>
    <w:rsid w:val="19B5242D"/>
    <w:rsid w:val="1A0F6942"/>
    <w:rsid w:val="1B614432"/>
    <w:rsid w:val="1BF87BB9"/>
    <w:rsid w:val="1C25782C"/>
    <w:rsid w:val="1CF739BD"/>
    <w:rsid w:val="1E2C7696"/>
    <w:rsid w:val="1E7935C0"/>
    <w:rsid w:val="1EE16FB7"/>
    <w:rsid w:val="1FA97D98"/>
    <w:rsid w:val="200D34F7"/>
    <w:rsid w:val="20B147CB"/>
    <w:rsid w:val="20D63EBF"/>
    <w:rsid w:val="218A3568"/>
    <w:rsid w:val="21CD2F3E"/>
    <w:rsid w:val="21EC361D"/>
    <w:rsid w:val="21ED7384"/>
    <w:rsid w:val="22FC3275"/>
    <w:rsid w:val="2362117A"/>
    <w:rsid w:val="242362A3"/>
    <w:rsid w:val="243C084F"/>
    <w:rsid w:val="245165E7"/>
    <w:rsid w:val="24A93D28"/>
    <w:rsid w:val="24BE1264"/>
    <w:rsid w:val="250E3F9A"/>
    <w:rsid w:val="25166D35"/>
    <w:rsid w:val="258D6542"/>
    <w:rsid w:val="263A15AF"/>
    <w:rsid w:val="26775B6F"/>
    <w:rsid w:val="26851904"/>
    <w:rsid w:val="27430C56"/>
    <w:rsid w:val="2779438B"/>
    <w:rsid w:val="27B22717"/>
    <w:rsid w:val="286C3A08"/>
    <w:rsid w:val="28E16FD0"/>
    <w:rsid w:val="28FC0825"/>
    <w:rsid w:val="29E71D2C"/>
    <w:rsid w:val="2B117C82"/>
    <w:rsid w:val="2CF63C91"/>
    <w:rsid w:val="2D2D2ACF"/>
    <w:rsid w:val="2E222864"/>
    <w:rsid w:val="2F3D7961"/>
    <w:rsid w:val="2F955AF6"/>
    <w:rsid w:val="306C74CA"/>
    <w:rsid w:val="31C6519A"/>
    <w:rsid w:val="32AC08B4"/>
    <w:rsid w:val="33441F58"/>
    <w:rsid w:val="338C6CBF"/>
    <w:rsid w:val="34472436"/>
    <w:rsid w:val="34AC78AD"/>
    <w:rsid w:val="35CD7559"/>
    <w:rsid w:val="36A209E6"/>
    <w:rsid w:val="376578FE"/>
    <w:rsid w:val="37832E87"/>
    <w:rsid w:val="37CD55EE"/>
    <w:rsid w:val="385B0683"/>
    <w:rsid w:val="388D77A1"/>
    <w:rsid w:val="38943AB8"/>
    <w:rsid w:val="38A8464C"/>
    <w:rsid w:val="38F80D91"/>
    <w:rsid w:val="399A607B"/>
    <w:rsid w:val="3AFE61B3"/>
    <w:rsid w:val="3BE23632"/>
    <w:rsid w:val="3C700C3E"/>
    <w:rsid w:val="3D5D5666"/>
    <w:rsid w:val="3D72372C"/>
    <w:rsid w:val="3E536304"/>
    <w:rsid w:val="3F4A1C1A"/>
    <w:rsid w:val="40805A26"/>
    <w:rsid w:val="409610CA"/>
    <w:rsid w:val="40AF10F4"/>
    <w:rsid w:val="40D45C40"/>
    <w:rsid w:val="423B3A9C"/>
    <w:rsid w:val="43AE7540"/>
    <w:rsid w:val="43D45F57"/>
    <w:rsid w:val="44966F08"/>
    <w:rsid w:val="44DA134B"/>
    <w:rsid w:val="4521341D"/>
    <w:rsid w:val="464949DA"/>
    <w:rsid w:val="46D22C21"/>
    <w:rsid w:val="47431429"/>
    <w:rsid w:val="48BC0E50"/>
    <w:rsid w:val="4BA72908"/>
    <w:rsid w:val="4BDA5A90"/>
    <w:rsid w:val="4C434B68"/>
    <w:rsid w:val="4C9A375E"/>
    <w:rsid w:val="4D636815"/>
    <w:rsid w:val="4D9F6B46"/>
    <w:rsid w:val="4DD92AE7"/>
    <w:rsid w:val="4EE03A01"/>
    <w:rsid w:val="4F722B08"/>
    <w:rsid w:val="4F847B70"/>
    <w:rsid w:val="514209A3"/>
    <w:rsid w:val="52052517"/>
    <w:rsid w:val="521776BF"/>
    <w:rsid w:val="53B574F4"/>
    <w:rsid w:val="54B30E83"/>
    <w:rsid w:val="55231BEF"/>
    <w:rsid w:val="56F24C1A"/>
    <w:rsid w:val="572904F0"/>
    <w:rsid w:val="579C4AA3"/>
    <w:rsid w:val="58EB57F8"/>
    <w:rsid w:val="59D6437F"/>
    <w:rsid w:val="5A056494"/>
    <w:rsid w:val="5A7D2A4C"/>
    <w:rsid w:val="5A8B33BB"/>
    <w:rsid w:val="5B4377F2"/>
    <w:rsid w:val="5C1B0752"/>
    <w:rsid w:val="5CA04ABD"/>
    <w:rsid w:val="5D1F603D"/>
    <w:rsid w:val="5EE057B9"/>
    <w:rsid w:val="5F8613F6"/>
    <w:rsid w:val="60196D73"/>
    <w:rsid w:val="60C51BF1"/>
    <w:rsid w:val="60EE78B0"/>
    <w:rsid w:val="61386D43"/>
    <w:rsid w:val="61B62CEF"/>
    <w:rsid w:val="63451804"/>
    <w:rsid w:val="64AD268B"/>
    <w:rsid w:val="65FD4059"/>
    <w:rsid w:val="66144AC0"/>
    <w:rsid w:val="66B4596B"/>
    <w:rsid w:val="66BC2B4E"/>
    <w:rsid w:val="696C085C"/>
    <w:rsid w:val="697D29F6"/>
    <w:rsid w:val="6A114F5F"/>
    <w:rsid w:val="6A3C1716"/>
    <w:rsid w:val="6A462E5B"/>
    <w:rsid w:val="6A627974"/>
    <w:rsid w:val="6B5E41D4"/>
    <w:rsid w:val="6C1D4D6E"/>
    <w:rsid w:val="6C6F6A3B"/>
    <w:rsid w:val="6CA20189"/>
    <w:rsid w:val="6CA57FB8"/>
    <w:rsid w:val="6D082649"/>
    <w:rsid w:val="6DAF0D17"/>
    <w:rsid w:val="6DE47554"/>
    <w:rsid w:val="6DE9541A"/>
    <w:rsid w:val="6E44358E"/>
    <w:rsid w:val="6EC304C5"/>
    <w:rsid w:val="6F492C6F"/>
    <w:rsid w:val="6F6A0833"/>
    <w:rsid w:val="70624A53"/>
    <w:rsid w:val="707D50FC"/>
    <w:rsid w:val="716174AD"/>
    <w:rsid w:val="72114AAA"/>
    <w:rsid w:val="729E440C"/>
    <w:rsid w:val="730B464C"/>
    <w:rsid w:val="737E57B9"/>
    <w:rsid w:val="73B10D49"/>
    <w:rsid w:val="746464FE"/>
    <w:rsid w:val="7596337E"/>
    <w:rsid w:val="77E24114"/>
    <w:rsid w:val="78316300"/>
    <w:rsid w:val="78B13B95"/>
    <w:rsid w:val="79344C86"/>
    <w:rsid w:val="79C913B2"/>
    <w:rsid w:val="7B2E3B7F"/>
    <w:rsid w:val="7CE86B63"/>
    <w:rsid w:val="7CF6671E"/>
    <w:rsid w:val="7F74641C"/>
    <w:rsid w:val="7F9B4CB4"/>
    <w:rsid w:val="FFDDA4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styleId="5">
    <w:name w:val="Normal Indent"/>
    <w:basedOn w:val="1"/>
    <w:qFormat/>
    <w:uiPriority w:val="99"/>
    <w:pPr>
      <w:ind w:firstLine="420" w:firstLineChars="200"/>
    </w:pPr>
    <w:rPr>
      <w:rFonts w:ascii="Times New Roman"/>
      <w:kern w:val="2"/>
      <w:sz w:val="24"/>
    </w:rPr>
  </w:style>
  <w:style w:type="paragraph" w:styleId="6">
    <w:name w:val="Body Text"/>
    <w:basedOn w:val="1"/>
    <w:next w:val="1"/>
    <w:qFormat/>
    <w:uiPriority w:val="99"/>
    <w:pPr>
      <w:spacing w:after="120"/>
    </w:pPr>
    <w:rPr>
      <w:rFonts w:ascii="Times New Roman"/>
      <w:kern w:val="2"/>
      <w:sz w:val="24"/>
    </w:rPr>
  </w:style>
  <w:style w:type="paragraph" w:styleId="7">
    <w:name w:val="Body Text Indent 2"/>
    <w:basedOn w:val="1"/>
    <w:qFormat/>
    <w:uiPriority w:val="0"/>
    <w:pPr>
      <w:spacing w:line="460" w:lineRule="exact"/>
      <w:ind w:left="360"/>
    </w:pPr>
    <w:rPr>
      <w:rFonts w:ascii="仿宋_GB2312" w:hAnsi="宋体" w:eastAsia="仿宋_GB2312"/>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01一级标题黑体三号"/>
    <w:qFormat/>
    <w:uiPriority w:val="0"/>
    <w:pPr>
      <w:spacing w:before="120" w:after="120" w:line="360" w:lineRule="auto"/>
      <w:ind w:firstLine="640" w:firstLineChars="200"/>
      <w:jc w:val="left"/>
    </w:pPr>
    <w:rPr>
      <w:rFonts w:hint="eastAsia" w:ascii="方正小标宋简体" w:hAnsi="方正小标宋简体" w:eastAsia="黑体" w:cs="方正小标宋简体"/>
      <w:sz w:val="32"/>
      <w:szCs w:val="44"/>
    </w:rPr>
  </w:style>
  <w:style w:type="paragraph" w:customStyle="1" w:styleId="12">
    <w:name w:val="02二级标题楷体-GB2312"/>
    <w:qFormat/>
    <w:uiPriority w:val="0"/>
    <w:pPr>
      <w:spacing w:line="560" w:lineRule="exact"/>
      <w:ind w:firstLine="640" w:firstLineChars="200"/>
      <w:jc w:val="left"/>
    </w:pPr>
    <w:rPr>
      <w:rFonts w:hint="eastAsia" w:ascii="方正小标宋简体" w:hAnsi="方正小标宋简体" w:eastAsia="楷体_GB2312" w:cs="方正小标宋简体"/>
      <w:sz w:val="32"/>
      <w:szCs w:val="44"/>
    </w:rPr>
  </w:style>
  <w:style w:type="paragraph" w:customStyle="1" w:styleId="13">
    <w:name w:val="00主标题方正小标宋简体二号"/>
    <w:qFormat/>
    <w:uiPriority w:val="0"/>
    <w:pPr>
      <w:spacing w:line="560" w:lineRule="exact"/>
      <w:jc w:val="center"/>
    </w:pPr>
    <w:rPr>
      <w:rFonts w:hint="eastAsia" w:ascii="方正小标宋简体" w:hAnsi="方正小标宋简体" w:eastAsia="方正小标宋简体" w:cs="方正小标宋简体"/>
      <w:sz w:val="44"/>
      <w:szCs w:val="44"/>
    </w:rPr>
  </w:style>
  <w:style w:type="paragraph" w:customStyle="1" w:styleId="14">
    <w:name w:val="04页脚"/>
    <w:basedOn w:val="8"/>
    <w:qFormat/>
    <w:uiPriority w:val="0"/>
    <w:rPr>
      <w:rFonts w:ascii="Times New Roman" w:hAnsi="Times New Roman" w:eastAsia="宋体"/>
      <w:sz w:val="28"/>
    </w:rPr>
  </w:style>
  <w:style w:type="paragraph" w:customStyle="1" w:styleId="15">
    <w:name w:val="03正文仿宋GB2312"/>
    <w:basedOn w:val="1"/>
    <w:qFormat/>
    <w:uiPriority w:val="0"/>
    <w:pPr>
      <w:ind w:firstLine="640" w:firstLineChars="200"/>
    </w:pPr>
    <w:rPr>
      <w:rFonts w:ascii="Times New Roman" w:hAnsi="Times New Roman" w:eastAsia="仿宋_GB2312"/>
      <w:sz w:val="32"/>
    </w:rPr>
  </w:style>
  <w:style w:type="paragraph" w:customStyle="1" w:styleId="1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7">
    <w:name w:val="标题 1 字符"/>
    <w:link w:val="3"/>
    <w:qFormat/>
    <w:uiPriority w:val="0"/>
    <w:rPr>
      <w:rFonts w:ascii="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5870</Words>
  <Characters>5991</Characters>
  <Lines>0</Lines>
  <Paragraphs>0</Paragraphs>
  <TotalTime>13</TotalTime>
  <ScaleCrop>false</ScaleCrop>
  <LinksUpToDate>false</LinksUpToDate>
  <CharactersWithSpaces>6396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2024-12-17T11:30:00Z</dcterms:created>
  <dc:creator>陆龙</dc:creator>
  <cp:lastModifiedBy>ASUS</cp:lastModifiedBy>
  <dcterms:modified xsi:type="dcterms:W3CDTF">2024-12-25T02:46:49Z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066B25B38BD34217ADE9A825520D5AD4_11</vt:lpwstr>
  </property>
  <property fmtid="{D5CDD505-2E9C-101B-9397-08002B2CF9AE}" pid="4" name="KSOTemplateDocerSaveRecord">
    <vt:lpwstr>eyJoZGlkIjoiM2JkNmZmY2ZhYmY5OTY5MTFjYTUwMzczNjdkYjI2M2QiLCJ1c2VySWQiOiIxMTQzODE1NzE4In0=</vt:lpwstr>
  </property>
</Properties>
</file>